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D2A8F01" w14:textId="77777777" w:rsidR="00617254" w:rsidRDefault="00000000">
      <w:pPr>
        <w:pStyle w:val="Title"/>
        <w:spacing w:after="80"/>
      </w:pPr>
      <w:r>
        <w:t>Governance Support Proposal</w:t>
      </w:r>
    </w:p>
    <w:p w14:paraId="14BCFA06" w14:textId="77777777" w:rsidR="00617254" w:rsidRDefault="00000000">
      <w:pPr>
        <w:pBdr>
          <w:bottom w:val="single" w:sz="12" w:space="10" w:color="8E2E36"/>
        </w:pBdr>
        <w:spacing w:after="320"/>
      </w:pPr>
      <w:r>
        <w:rPr>
          <w:color w:val="7A6F69"/>
          <w:sz w:val="24"/>
          <w:szCs w:val="24"/>
        </w:rPr>
        <w:t>Paper for Board decision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17254" w14:paraId="6BDB1E11" w14:textId="77777777">
        <w:tblPrEx>
          <w:tblCellMar>
            <w:top w:w="0" w:type="dxa"/>
            <w:bottom w:w="0" w:type="dxa"/>
          </w:tblCellMar>
        </w:tblPrEx>
        <w:trPr>
          <w:cantSplit/>
        </w:trPr>
        <w:tc>
          <w:tcPr>
            <w:tcW w:w="9026" w:type="dxa"/>
            <w:tcBorders>
              <w:top w:val="none" w:sz="0" w:space="0" w:color="FFFFFF"/>
              <w:left w:val="single" w:sz="24" w:space="0" w:color="B5ADA6"/>
              <w:bottom w:val="none" w:sz="0" w:space="0" w:color="FFFFFF"/>
              <w:right w:val="none" w:sz="0" w:space="0" w:color="FFFFFF"/>
            </w:tcBorders>
            <w:shd w:val="clear" w:color="auto" w:fill="F3F1EE"/>
            <w:tcMar>
              <w:top w:w="160" w:type="dxa"/>
              <w:left w:w="240" w:type="dxa"/>
              <w:bottom w:w="100" w:type="dxa"/>
              <w:right w:w="240" w:type="dxa"/>
            </w:tcMar>
          </w:tcPr>
          <w:p w14:paraId="30D077CC" w14:textId="77777777" w:rsidR="00617254" w:rsidRDefault="00000000">
            <w:pPr>
              <w:spacing w:after="100"/>
            </w:pPr>
            <w:r>
              <w:rPr>
                <w:b/>
                <w:bCs/>
                <w:color w:val="7A6F69"/>
                <w:spacing w:val="40"/>
                <w:sz w:val="16"/>
                <w:szCs w:val="16"/>
              </w:rPr>
              <w:t xml:space="preserve">HOW TO USE THIS </w:t>
            </w:r>
            <w:proofErr w:type="gramStart"/>
            <w:r>
              <w:rPr>
                <w:b/>
                <w:bCs/>
                <w:color w:val="7A6F69"/>
                <w:spacing w:val="40"/>
                <w:sz w:val="16"/>
                <w:szCs w:val="16"/>
              </w:rPr>
              <w:t>TEMPLATE  ·</w:t>
            </w:r>
            <w:proofErr w:type="gramEnd"/>
            <w:r>
              <w:rPr>
                <w:b/>
                <w:bCs/>
                <w:color w:val="7A6F69"/>
                <w:spacing w:val="40"/>
                <w:sz w:val="16"/>
                <w:szCs w:val="16"/>
              </w:rPr>
              <w:t xml:space="preserve">  DELETE BEFORE SHARING</w:t>
            </w:r>
          </w:p>
          <w:p w14:paraId="489088C1" w14:textId="77777777" w:rsidR="00617254" w:rsidRDefault="00000000">
            <w:pPr>
              <w:spacing w:after="140" w:line="300" w:lineRule="auto"/>
            </w:pPr>
            <w:r>
              <w:t>Complete the paper header and the bracketed fields. Keep the section order, it follows a standard board paper structure. The recommendation and the decision box are written so the Board can act on the paper as it stands. If your organisation has its own board paper template, copy the sections across into it.</w:t>
            </w:r>
          </w:p>
        </w:tc>
      </w:tr>
    </w:tbl>
    <w:p w14:paraId="501D56BB" w14:textId="77777777" w:rsidR="00617254" w:rsidRDefault="00617254">
      <w:pPr>
        <w:spacing w:after="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26"/>
      </w:tblGrid>
      <w:tr w:rsidR="00617254" w14:paraId="790FA4AC"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109514A2" w14:textId="77777777" w:rsidR="00617254" w:rsidRDefault="00000000">
            <w:r>
              <w:rPr>
                <w:b/>
                <w:bCs/>
                <w:color w:val="2B2220"/>
              </w:rPr>
              <w:t>To</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42455661" w14:textId="77777777" w:rsidR="00617254" w:rsidRDefault="00000000">
            <w:pPr>
              <w:spacing w:line="280" w:lineRule="auto"/>
            </w:pPr>
            <w:r>
              <w:rPr>
                <w:b/>
                <w:bCs/>
                <w:color w:val="8E2E36"/>
              </w:rPr>
              <w:t>[Board / Committee name]</w:t>
            </w:r>
          </w:p>
        </w:tc>
      </w:tr>
      <w:tr w:rsidR="00617254" w14:paraId="3B1E0AB9"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682D47BA" w14:textId="77777777" w:rsidR="00617254" w:rsidRDefault="00000000">
            <w:r>
              <w:rPr>
                <w:b/>
                <w:bCs/>
                <w:color w:val="2B2220"/>
              </w:rPr>
              <w:t>Meeting date</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2C25A455" w14:textId="77777777" w:rsidR="00617254" w:rsidRDefault="00000000">
            <w:pPr>
              <w:spacing w:line="280" w:lineRule="auto"/>
            </w:pPr>
            <w:r>
              <w:rPr>
                <w:b/>
                <w:bCs/>
                <w:color w:val="8E2E36"/>
              </w:rPr>
              <w:t>[Date]</w:t>
            </w:r>
          </w:p>
        </w:tc>
      </w:tr>
      <w:tr w:rsidR="00617254" w14:paraId="64820A9C"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0A8E3DBE" w14:textId="77777777" w:rsidR="00617254" w:rsidRDefault="00000000">
            <w:r>
              <w:rPr>
                <w:b/>
                <w:bCs/>
                <w:color w:val="2B2220"/>
              </w:rPr>
              <w:t>Agenda item</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0DE35008" w14:textId="77777777" w:rsidR="00617254" w:rsidRDefault="00000000">
            <w:pPr>
              <w:spacing w:line="280" w:lineRule="auto"/>
            </w:pPr>
            <w:r>
              <w:rPr>
                <w:b/>
                <w:bCs/>
                <w:color w:val="8E2E36"/>
              </w:rPr>
              <w:t>[Number]</w:t>
            </w:r>
          </w:p>
        </w:tc>
      </w:tr>
      <w:tr w:rsidR="00617254" w14:paraId="7A763255"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6BDDFC5A" w14:textId="77777777" w:rsidR="00617254" w:rsidRDefault="00000000">
            <w:r>
              <w:rPr>
                <w:b/>
                <w:bCs/>
                <w:color w:val="2B2220"/>
              </w:rPr>
              <w:t>Paper title</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3E27084C" w14:textId="77777777" w:rsidR="00617254" w:rsidRDefault="00000000">
            <w:pPr>
              <w:spacing w:line="280" w:lineRule="auto"/>
            </w:pPr>
            <w:r>
              <w:t>Governance Support Proposal</w:t>
            </w:r>
          </w:p>
        </w:tc>
      </w:tr>
      <w:tr w:rsidR="00617254" w14:paraId="00CCB1BA"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2375E835" w14:textId="77777777" w:rsidR="00617254" w:rsidRDefault="00000000">
            <w:r>
              <w:rPr>
                <w:b/>
                <w:bCs/>
                <w:color w:val="2B2220"/>
              </w:rPr>
              <w:t>Author</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7D5A005C" w14:textId="77777777" w:rsidR="00617254" w:rsidRDefault="00000000">
            <w:pPr>
              <w:spacing w:line="280" w:lineRule="auto"/>
            </w:pPr>
            <w:r>
              <w:rPr>
                <w:b/>
                <w:bCs/>
                <w:color w:val="8E2E36"/>
              </w:rPr>
              <w:t>[Name, role]</w:t>
            </w:r>
          </w:p>
        </w:tc>
      </w:tr>
      <w:tr w:rsidR="00617254" w14:paraId="6A7A4681"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47CADA0D" w14:textId="77777777" w:rsidR="00617254" w:rsidRDefault="00000000">
            <w:r>
              <w:rPr>
                <w:b/>
                <w:bCs/>
                <w:color w:val="2B2220"/>
              </w:rPr>
              <w:t>Sponsor</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4C1C0861" w14:textId="77777777" w:rsidR="00617254" w:rsidRDefault="00000000">
            <w:pPr>
              <w:spacing w:line="280" w:lineRule="auto"/>
            </w:pPr>
            <w:r>
              <w:rPr>
                <w:b/>
                <w:bCs/>
                <w:color w:val="8E2E36"/>
              </w:rPr>
              <w:t>[Name, role]</w:t>
            </w:r>
          </w:p>
        </w:tc>
      </w:tr>
      <w:tr w:rsidR="00617254" w14:paraId="7D85369E"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6FEFB7D3" w14:textId="77777777" w:rsidR="00617254" w:rsidRDefault="00000000">
            <w:r>
              <w:rPr>
                <w:b/>
                <w:bCs/>
                <w:color w:val="2B2220"/>
              </w:rPr>
              <w:t>Purpose</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5A6C083F" w14:textId="77777777" w:rsidR="00617254" w:rsidRDefault="00000000">
            <w:pPr>
              <w:spacing w:line="280" w:lineRule="auto"/>
            </w:pPr>
            <w:r>
              <w:t>Decision</w:t>
            </w:r>
          </w:p>
        </w:tc>
      </w:tr>
      <w:tr w:rsidR="00617254" w14:paraId="0C36D3DB" w14:textId="77777777">
        <w:tblPrEx>
          <w:tblCellMar>
            <w:top w:w="0" w:type="dxa"/>
            <w:bottom w:w="0" w:type="dxa"/>
          </w:tblCellMar>
        </w:tblPrEx>
        <w:trPr>
          <w:cantSplit/>
        </w:trPr>
        <w:tc>
          <w:tcPr>
            <w:tcW w:w="2600" w:type="dxa"/>
            <w:tcBorders>
              <w:top w:val="none" w:sz="0" w:space="0" w:color="FFFFFF"/>
              <w:left w:val="none" w:sz="0" w:space="0" w:color="FFFFFF"/>
              <w:bottom w:val="single" w:sz="4" w:space="0" w:color="DDD6CF"/>
              <w:right w:val="none" w:sz="0" w:space="0" w:color="FFFFFF"/>
            </w:tcBorders>
            <w:tcMar>
              <w:top w:w="90" w:type="dxa"/>
              <w:left w:w="0" w:type="dxa"/>
              <w:bottom w:w="90" w:type="dxa"/>
              <w:right w:w="120" w:type="dxa"/>
            </w:tcMar>
          </w:tcPr>
          <w:p w14:paraId="7A8D5484" w14:textId="77777777" w:rsidR="00617254" w:rsidRDefault="00000000">
            <w:r>
              <w:rPr>
                <w:b/>
                <w:bCs/>
                <w:color w:val="2B2220"/>
              </w:rPr>
              <w:t>Classification</w:t>
            </w:r>
          </w:p>
        </w:tc>
        <w:tc>
          <w:tcPr>
            <w:tcW w:w="6426" w:type="dxa"/>
            <w:tcBorders>
              <w:top w:val="none" w:sz="0" w:space="0" w:color="FFFFFF"/>
              <w:left w:val="none" w:sz="0" w:space="0" w:color="FFFFFF"/>
              <w:bottom w:val="single" w:sz="4" w:space="0" w:color="DDD6CF"/>
              <w:right w:val="none" w:sz="0" w:space="0" w:color="FFFFFF"/>
            </w:tcBorders>
            <w:tcMar>
              <w:top w:w="90" w:type="dxa"/>
              <w:left w:w="0" w:type="dxa"/>
              <w:bottom w:w="90" w:type="dxa"/>
              <w:right w:w="0" w:type="dxa"/>
            </w:tcMar>
          </w:tcPr>
          <w:p w14:paraId="1AF0353B" w14:textId="77777777" w:rsidR="00617254" w:rsidRDefault="00000000">
            <w:pPr>
              <w:spacing w:line="280" w:lineRule="auto"/>
            </w:pPr>
            <w:r>
              <w:t>Confidential</w:t>
            </w:r>
          </w:p>
        </w:tc>
      </w:tr>
    </w:tbl>
    <w:p w14:paraId="2E6A2D9C" w14:textId="77777777" w:rsidR="00617254" w:rsidRDefault="00617254">
      <w:pPr>
        <w:spacing w:after="120"/>
      </w:pPr>
    </w:p>
    <w:p w14:paraId="3A64843A" w14:textId="77777777" w:rsidR="00617254" w:rsidRDefault="00000000">
      <w:pPr>
        <w:pStyle w:val="Heading1"/>
      </w:pPr>
      <w:r>
        <w:t>1. Executive summary</w:t>
      </w:r>
    </w:p>
    <w:p w14:paraId="3D3174A5" w14:textId="77777777" w:rsidR="00617254" w:rsidRDefault="00000000">
      <w:pPr>
        <w:spacing w:after="140" w:line="300" w:lineRule="auto"/>
      </w:pPr>
      <w:r>
        <w:t>The governance and company secretarial function plays a critical role. It supports the Board, maintains regulatory compliance and enables effective decision making.</w:t>
      </w:r>
    </w:p>
    <w:p w14:paraId="2D54B409" w14:textId="77777777" w:rsidR="00617254" w:rsidRDefault="00000000">
      <w:pPr>
        <w:spacing w:after="140" w:line="300" w:lineRule="auto"/>
      </w:pPr>
      <w:r>
        <w:t>Current capacity constraints present a risk to continuity, quality and resilience. This paper recommends the introduction of flexible governance support through Beyond Governance.</w:t>
      </w:r>
    </w:p>
    <w:p w14:paraId="258B8BCC" w14:textId="77777777" w:rsidR="00617254" w:rsidRDefault="00000000">
      <w:pPr>
        <w:pStyle w:val="Heading1"/>
      </w:pPr>
      <w:r>
        <w:t>2. Decision required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17254" w14:paraId="0A05C088" w14:textId="77777777">
        <w:tblPrEx>
          <w:tblCellMar>
            <w:top w:w="0" w:type="dxa"/>
            <w:bottom w:w="0" w:type="dxa"/>
          </w:tblCellMar>
        </w:tblPrEx>
        <w:trPr>
          <w:cantSplit/>
        </w:trPr>
        <w:tc>
          <w:tcPr>
            <w:tcW w:w="9026" w:type="dxa"/>
            <w:tcBorders>
              <w:top w:val="none" w:sz="0" w:space="0" w:color="FFFFFF"/>
              <w:left w:val="single" w:sz="24" w:space="0" w:color="8E2E36"/>
              <w:bottom w:val="none" w:sz="0" w:space="0" w:color="FFFFFF"/>
              <w:right w:val="none" w:sz="0" w:space="0" w:color="FFFFFF"/>
            </w:tcBorders>
            <w:shd w:val="clear" w:color="auto" w:fill="F7EFE6"/>
            <w:tcMar>
              <w:top w:w="160" w:type="dxa"/>
              <w:left w:w="240" w:type="dxa"/>
              <w:bottom w:w="100" w:type="dxa"/>
              <w:right w:w="240" w:type="dxa"/>
            </w:tcMar>
          </w:tcPr>
          <w:p w14:paraId="757ED25E" w14:textId="77777777" w:rsidR="00617254" w:rsidRDefault="00000000">
            <w:pPr>
              <w:spacing w:after="100"/>
            </w:pPr>
            <w:r>
              <w:rPr>
                <w:b/>
                <w:bCs/>
                <w:color w:val="8E2E36"/>
                <w:spacing w:val="40"/>
                <w:sz w:val="16"/>
                <w:szCs w:val="16"/>
              </w:rPr>
              <w:t>DECISION REQUIRED</w:t>
            </w:r>
          </w:p>
          <w:p w14:paraId="1D59685F" w14:textId="6873D7EF" w:rsidR="00617254" w:rsidRDefault="00000000">
            <w:pPr>
              <w:spacing w:after="140" w:line="300" w:lineRule="auto"/>
            </w:pPr>
            <w:r>
              <w:t xml:space="preserve">The Board is asked to approve the engagement of Beyond Governance to provide flexible governance support through its CoSec-on-Demand model, on a day rate or project basis, with no </w:t>
            </w:r>
            <w:r w:rsidR="00760C81">
              <w:t>long-term</w:t>
            </w:r>
            <w:r>
              <w:t xml:space="preserve"> commitment.</w:t>
            </w:r>
          </w:p>
        </w:tc>
      </w:tr>
    </w:tbl>
    <w:p w14:paraId="19B7E7D7" w14:textId="77777777" w:rsidR="00617254" w:rsidRDefault="00617254">
      <w:pPr>
        <w:spacing w:after="120"/>
      </w:pPr>
    </w:p>
    <w:p w14:paraId="3F45F30E" w14:textId="77777777" w:rsidR="00617254" w:rsidRDefault="00000000">
      <w:pPr>
        <w:pStyle w:val="Heading1"/>
      </w:pPr>
      <w:r>
        <w:t>3. Background</w:t>
      </w:r>
    </w:p>
    <w:p w14:paraId="798A32A7" w14:textId="77777777" w:rsidR="00617254" w:rsidRDefault="00000000">
      <w:pPr>
        <w:spacing w:after="140" w:line="300" w:lineRule="auto"/>
      </w:pPr>
      <w:r>
        <w:t>As the organisation has grown, governance requirements have increased in both complexity and volume. Capacity has not scaled at the same rate. This has placed sustained pressure on the function.</w:t>
      </w:r>
    </w:p>
    <w:p w14:paraId="45C63750" w14:textId="77777777" w:rsidR="00617254" w:rsidRDefault="00000000">
      <w:pPr>
        <w:pStyle w:val="Heading1"/>
      </w:pPr>
      <w:r>
        <w:lastRenderedPageBreak/>
        <w:t>4. Current position</w:t>
      </w:r>
    </w:p>
    <w:p w14:paraId="6044E1A3" w14:textId="77777777" w:rsidR="00617254" w:rsidRDefault="00000000">
      <w:pPr>
        <w:spacing w:after="140" w:line="300" w:lineRule="auto"/>
      </w:pPr>
      <w:r>
        <w:t>The team is operating effectively, but at full capacity. It has limited resilience to absorb additional demand, absence or peak activity.</w:t>
      </w:r>
    </w:p>
    <w:p w14:paraId="4D91016E" w14:textId="77777777" w:rsidR="00617254" w:rsidRDefault="00000000">
      <w:pPr>
        <w:pStyle w:val="Heading1"/>
      </w:pPr>
      <w:r>
        <w:t>5. Risks</w:t>
      </w:r>
    </w:p>
    <w:p w14:paraId="4EF0C349" w14:textId="77777777" w:rsidR="00617254" w:rsidRDefault="00000000">
      <w:pPr>
        <w:pStyle w:val="ListParagraph"/>
        <w:numPr>
          <w:ilvl w:val="0"/>
          <w:numId w:val="2"/>
        </w:numPr>
        <w:spacing w:after="80" w:line="290" w:lineRule="auto"/>
      </w:pPr>
      <w:r>
        <w:t>Reduced ability to maintain consistent governance standards</w:t>
      </w:r>
    </w:p>
    <w:p w14:paraId="058097B2" w14:textId="77777777" w:rsidR="00617254" w:rsidRDefault="00000000">
      <w:pPr>
        <w:pStyle w:val="ListParagraph"/>
        <w:numPr>
          <w:ilvl w:val="0"/>
          <w:numId w:val="2"/>
        </w:numPr>
        <w:spacing w:after="80" w:line="290" w:lineRule="auto"/>
      </w:pPr>
      <w:r>
        <w:t>Increased reliance on key individuals</w:t>
      </w:r>
    </w:p>
    <w:p w14:paraId="314848C7" w14:textId="77777777" w:rsidR="00617254" w:rsidRDefault="00000000">
      <w:pPr>
        <w:pStyle w:val="ListParagraph"/>
        <w:numPr>
          <w:ilvl w:val="0"/>
          <w:numId w:val="2"/>
        </w:numPr>
        <w:spacing w:after="80" w:line="290" w:lineRule="auto"/>
      </w:pPr>
      <w:r>
        <w:t>Potential delay to critical governance activities</w:t>
      </w:r>
    </w:p>
    <w:p w14:paraId="3D1CCE37" w14:textId="77777777" w:rsidR="00617254" w:rsidRDefault="00000000">
      <w:pPr>
        <w:pStyle w:val="ListParagraph"/>
        <w:numPr>
          <w:ilvl w:val="0"/>
          <w:numId w:val="2"/>
        </w:numPr>
        <w:spacing w:after="80" w:line="290" w:lineRule="auto"/>
      </w:pPr>
      <w:r>
        <w:t>Reduced capacity to support strategic initiatives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17254" w14:paraId="01B78836" w14:textId="77777777">
        <w:tblPrEx>
          <w:tblCellMar>
            <w:top w:w="0" w:type="dxa"/>
            <w:bottom w:w="0" w:type="dxa"/>
          </w:tblCellMar>
        </w:tblPrEx>
        <w:trPr>
          <w:cantSplit/>
        </w:trPr>
        <w:tc>
          <w:tcPr>
            <w:tcW w:w="9026" w:type="dxa"/>
            <w:tcBorders>
              <w:top w:val="none" w:sz="0" w:space="0" w:color="FFFFFF"/>
              <w:left w:val="single" w:sz="24" w:space="0" w:color="B5ADA6"/>
              <w:bottom w:val="none" w:sz="0" w:space="0" w:color="FFFFFF"/>
              <w:right w:val="none" w:sz="0" w:space="0" w:color="FFFFFF"/>
            </w:tcBorders>
            <w:shd w:val="clear" w:color="auto" w:fill="F3F1EE"/>
            <w:tcMar>
              <w:top w:w="160" w:type="dxa"/>
              <w:left w:w="240" w:type="dxa"/>
              <w:bottom w:w="100" w:type="dxa"/>
              <w:right w:w="240" w:type="dxa"/>
            </w:tcMar>
          </w:tcPr>
          <w:p w14:paraId="151FD83E" w14:textId="77777777" w:rsidR="00617254" w:rsidRDefault="00000000">
            <w:pPr>
              <w:spacing w:after="60"/>
            </w:pPr>
            <w:r>
              <w:rPr>
                <w:i/>
                <w:iCs/>
                <w:color w:val="7A6F69"/>
                <w:sz w:val="19"/>
                <w:szCs w:val="19"/>
              </w:rPr>
              <w:t>Guidance: If governance capacity is recorded on the risk register, reference the risk identifier here. The Risk Register Wording resource provides suggested entries.</w:t>
            </w:r>
          </w:p>
        </w:tc>
      </w:tr>
    </w:tbl>
    <w:p w14:paraId="78F1303E" w14:textId="77777777" w:rsidR="00617254" w:rsidRDefault="00617254">
      <w:pPr>
        <w:spacing w:after="120"/>
      </w:pPr>
    </w:p>
    <w:p w14:paraId="57D4B64E" w14:textId="77777777" w:rsidR="00617254" w:rsidRDefault="00000000">
      <w:pPr>
        <w:pStyle w:val="Heading1"/>
      </w:pPr>
      <w:r>
        <w:t>6. Proposal</w:t>
      </w:r>
    </w:p>
    <w:p w14:paraId="1662C1CE" w14:textId="77777777" w:rsidR="00617254" w:rsidRDefault="00000000">
      <w:pPr>
        <w:spacing w:after="140" w:line="300" w:lineRule="auto"/>
      </w:pPr>
      <w:r>
        <w:t>Engage Beyond Governance to provide flexible, experienced governance support through its CoSec-on-Demand model. This provides immediate access to experienced practitioners, without the need for permanent recruitment.</w:t>
      </w:r>
    </w:p>
    <w:p w14:paraId="65B1ABCA" w14:textId="77777777" w:rsidR="00617254" w:rsidRDefault="00000000">
      <w:pPr>
        <w:pStyle w:val="Heading1"/>
      </w:pPr>
      <w:r>
        <w:t>7. Benefits</w:t>
      </w:r>
    </w:p>
    <w:p w14:paraId="6C1847CF" w14:textId="77777777" w:rsidR="00617254" w:rsidRDefault="00000000">
      <w:pPr>
        <w:pStyle w:val="ListParagraph"/>
        <w:numPr>
          <w:ilvl w:val="0"/>
          <w:numId w:val="2"/>
        </w:numPr>
        <w:spacing w:after="80" w:line="290" w:lineRule="auto"/>
      </w:pPr>
      <w:r>
        <w:t>Maintains governance continuity and quality</w:t>
      </w:r>
    </w:p>
    <w:p w14:paraId="7A87D1D2" w14:textId="77777777" w:rsidR="00617254" w:rsidRDefault="00000000">
      <w:pPr>
        <w:pStyle w:val="ListParagraph"/>
        <w:numPr>
          <w:ilvl w:val="0"/>
          <w:numId w:val="2"/>
        </w:numPr>
        <w:spacing w:after="80" w:line="290" w:lineRule="auto"/>
      </w:pPr>
      <w:r>
        <w:t>Provides resilience during peak periods and change</w:t>
      </w:r>
    </w:p>
    <w:p w14:paraId="47896EA2" w14:textId="77777777" w:rsidR="00617254" w:rsidRDefault="00000000">
      <w:pPr>
        <w:pStyle w:val="ListParagraph"/>
        <w:numPr>
          <w:ilvl w:val="0"/>
          <w:numId w:val="2"/>
        </w:numPr>
        <w:spacing w:after="80" w:line="290" w:lineRule="auto"/>
      </w:pPr>
      <w:r>
        <w:t>Supports the retention of existing team members</w:t>
      </w:r>
    </w:p>
    <w:p w14:paraId="7E6614BD" w14:textId="77777777" w:rsidR="00617254" w:rsidRDefault="00000000">
      <w:pPr>
        <w:pStyle w:val="ListParagraph"/>
        <w:numPr>
          <w:ilvl w:val="0"/>
          <w:numId w:val="2"/>
        </w:numPr>
        <w:spacing w:after="80" w:line="290" w:lineRule="auto"/>
      </w:pPr>
      <w:r>
        <w:t>Strengthens confidence at Board level</w:t>
      </w:r>
    </w:p>
    <w:p w14:paraId="2D369956" w14:textId="77777777" w:rsidR="00617254" w:rsidRDefault="00000000">
      <w:pPr>
        <w:pStyle w:val="Heading1"/>
      </w:pPr>
      <w:r>
        <w:t>8. Commercial considerations</w:t>
      </w:r>
    </w:p>
    <w:p w14:paraId="22A549B1" w14:textId="77777777" w:rsidR="00617254" w:rsidRDefault="00000000">
      <w:pPr>
        <w:spacing w:after="140" w:line="300" w:lineRule="auto"/>
      </w:pPr>
      <w:r>
        <w:t xml:space="preserve">The model is flexible. It is based on day or project rates, with no </w:t>
      </w:r>
      <w:proofErr w:type="gramStart"/>
      <w:r>
        <w:t>long term</w:t>
      </w:r>
      <w:proofErr w:type="gramEnd"/>
      <w:r>
        <w:t xml:space="preserve"> commitment required. Support can scale up or down as need changes.</w:t>
      </w:r>
    </w:p>
    <w:p w14:paraId="3A08CFC9" w14:textId="77777777" w:rsidR="00617254" w:rsidRDefault="00000000">
      <w:pPr>
        <w:pStyle w:val="Heading1"/>
      </w:pPr>
      <w:r>
        <w:t>9. Recommendation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617254" w14:paraId="4C148B84" w14:textId="77777777">
        <w:tblPrEx>
          <w:tblCellMar>
            <w:top w:w="0" w:type="dxa"/>
            <w:bottom w:w="0" w:type="dxa"/>
          </w:tblCellMar>
        </w:tblPrEx>
        <w:trPr>
          <w:cantSplit/>
        </w:trPr>
        <w:tc>
          <w:tcPr>
            <w:tcW w:w="9026" w:type="dxa"/>
            <w:tcBorders>
              <w:top w:val="none" w:sz="0" w:space="0" w:color="FFFFFF"/>
              <w:left w:val="single" w:sz="24" w:space="0" w:color="8E2E36"/>
              <w:bottom w:val="none" w:sz="0" w:space="0" w:color="FFFFFF"/>
              <w:right w:val="none" w:sz="0" w:space="0" w:color="FFFFFF"/>
            </w:tcBorders>
            <w:shd w:val="clear" w:color="auto" w:fill="F7EFE6"/>
            <w:tcMar>
              <w:top w:w="160" w:type="dxa"/>
              <w:left w:w="240" w:type="dxa"/>
              <w:bottom w:w="100" w:type="dxa"/>
              <w:right w:w="240" w:type="dxa"/>
            </w:tcMar>
          </w:tcPr>
          <w:p w14:paraId="7F182C9B" w14:textId="77777777" w:rsidR="00617254" w:rsidRDefault="00000000">
            <w:pPr>
              <w:spacing w:after="100"/>
            </w:pPr>
            <w:r>
              <w:rPr>
                <w:b/>
                <w:bCs/>
                <w:color w:val="8E2E36"/>
                <w:spacing w:val="40"/>
                <w:sz w:val="16"/>
                <w:szCs w:val="16"/>
              </w:rPr>
              <w:t>RECOMMENDATION</w:t>
            </w:r>
          </w:p>
          <w:p w14:paraId="5D74274D" w14:textId="77777777" w:rsidR="00617254" w:rsidRDefault="00000000">
            <w:pPr>
              <w:spacing w:after="140" w:line="300" w:lineRule="auto"/>
            </w:pPr>
            <w:r>
              <w:t>The Board is recommended to approve the engagement of Beyond Governance to provide flexible governance support, ensuring continuity, reducing risk and supporting delivery across the organisation.</w:t>
            </w:r>
          </w:p>
        </w:tc>
      </w:tr>
    </w:tbl>
    <w:p w14:paraId="4B3918ED" w14:textId="77777777" w:rsidR="00617254" w:rsidRDefault="00617254">
      <w:pPr>
        <w:spacing w:after="120"/>
      </w:pPr>
    </w:p>
    <w:sectPr w:rsidR="00617254">
      <w:footerReference w:type="default" r:id="rId7"/>
      <w:pgSz w:w="11906" w:h="16838"/>
      <w:pgMar w:top="144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0F2A60" w14:textId="77777777" w:rsidR="0063686D" w:rsidRDefault="0063686D">
      <w:r>
        <w:separator/>
      </w:r>
    </w:p>
  </w:endnote>
  <w:endnote w:type="continuationSeparator" w:id="0">
    <w:p w14:paraId="525A7315" w14:textId="77777777" w:rsidR="0063686D" w:rsidRDefault="00636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modern"/>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AAED87" w14:textId="77777777" w:rsidR="00617254" w:rsidRDefault="00000000">
    <w:pPr>
      <w:pBdr>
        <w:top w:val="single" w:sz="4" w:space="6" w:color="DDD6CF"/>
      </w:pBdr>
      <w:tabs>
        <w:tab w:val="right" w:pos="9026"/>
      </w:tabs>
    </w:pPr>
    <w:r>
      <w:rPr>
        <w:color w:val="7A6F69"/>
        <w:sz w:val="15"/>
        <w:szCs w:val="15"/>
      </w:rPr>
      <w:t xml:space="preserve">Template provided by Beyond </w:t>
    </w:r>
    <w:proofErr w:type="gramStart"/>
    <w:r>
      <w:rPr>
        <w:color w:val="7A6F69"/>
        <w:sz w:val="15"/>
        <w:szCs w:val="15"/>
      </w:rPr>
      <w:t>Governance  ·</w:t>
    </w:r>
    <w:proofErr w:type="gramEnd"/>
    <w:r>
      <w:rPr>
        <w:color w:val="7A6F69"/>
        <w:sz w:val="15"/>
        <w:szCs w:val="15"/>
      </w:rPr>
      <w:t xml:space="preserve">  beyondgovernance.com</w:t>
    </w:r>
    <w:r>
      <w:rPr>
        <w:color w:val="7A6F69"/>
        <w:sz w:val="16"/>
        <w:szCs w:val="16"/>
      </w:rPr>
      <w:tab/>
    </w:r>
    <w:r>
      <w:rPr>
        <w:color w:val="7A6F69"/>
        <w:sz w:val="16"/>
        <w:szCs w:val="16"/>
      </w:rPr>
      <w:fldChar w:fldCharType="begin"/>
    </w:r>
    <w:r>
      <w:rPr>
        <w:color w:val="7A6F69"/>
        <w:sz w:val="16"/>
        <w:szCs w:val="16"/>
      </w:rPr>
      <w:instrText>PAGE</w:instrText>
    </w:r>
    <w:r>
      <w:rPr>
        <w:color w:val="7A6F69"/>
        <w:sz w:val="16"/>
        <w:szCs w:val="16"/>
      </w:rPr>
      <w:fldChar w:fldCharType="separate"/>
    </w:r>
    <w:r w:rsidR="00760C81">
      <w:rPr>
        <w:noProof/>
        <w:color w:val="7A6F69"/>
        <w:sz w:val="16"/>
        <w:szCs w:val="16"/>
      </w:rPr>
      <w:t>1</w:t>
    </w:r>
    <w:r>
      <w:rPr>
        <w:color w:val="7A6F6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2E449" w14:textId="77777777" w:rsidR="0063686D" w:rsidRDefault="0063686D">
      <w:r>
        <w:separator/>
      </w:r>
    </w:p>
  </w:footnote>
  <w:footnote w:type="continuationSeparator" w:id="0">
    <w:p w14:paraId="1B1E7B98" w14:textId="77777777" w:rsidR="0063686D" w:rsidRDefault="006368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72059F"/>
    <w:multiLevelType w:val="hybridMultilevel"/>
    <w:tmpl w:val="BCD6EA72"/>
    <w:lvl w:ilvl="0" w:tplc="D31801D0" w:tentative="1">
      <w:start w:val="1"/>
      <w:numFmt w:val="decimal"/>
      <w:lvlText w:val="%1."/>
      <w:lvlJc w:val="left"/>
      <w:pPr>
        <w:ind w:left="540" w:hanging="360"/>
      </w:pPr>
      <w:rPr>
        <w:b/>
        <w:bCs/>
        <w:color w:val="8E2E36"/>
      </w:rPr>
    </w:lvl>
    <w:lvl w:ilvl="1" w:tplc="DD0A63F4">
      <w:numFmt w:val="decimal"/>
      <w:lvlText w:val=""/>
      <w:lvlJc w:val="left"/>
    </w:lvl>
    <w:lvl w:ilvl="2" w:tplc="FA6CAE08">
      <w:numFmt w:val="decimal"/>
      <w:lvlText w:val=""/>
      <w:lvlJc w:val="left"/>
    </w:lvl>
    <w:lvl w:ilvl="3" w:tplc="E30E3260">
      <w:numFmt w:val="decimal"/>
      <w:lvlText w:val=""/>
      <w:lvlJc w:val="left"/>
    </w:lvl>
    <w:lvl w:ilvl="4" w:tplc="D6E83B48">
      <w:numFmt w:val="decimal"/>
      <w:lvlText w:val=""/>
      <w:lvlJc w:val="left"/>
    </w:lvl>
    <w:lvl w:ilvl="5" w:tplc="B49E8AB4">
      <w:numFmt w:val="decimal"/>
      <w:lvlText w:val=""/>
      <w:lvlJc w:val="left"/>
    </w:lvl>
    <w:lvl w:ilvl="6" w:tplc="8850E754">
      <w:numFmt w:val="decimal"/>
      <w:lvlText w:val=""/>
      <w:lvlJc w:val="left"/>
    </w:lvl>
    <w:lvl w:ilvl="7" w:tplc="1E702D66">
      <w:numFmt w:val="decimal"/>
      <w:lvlText w:val=""/>
      <w:lvlJc w:val="left"/>
    </w:lvl>
    <w:lvl w:ilvl="8" w:tplc="0A70A704">
      <w:numFmt w:val="decimal"/>
      <w:lvlText w:val=""/>
      <w:lvlJc w:val="left"/>
    </w:lvl>
  </w:abstractNum>
  <w:abstractNum w:abstractNumId="1" w15:restartNumberingAfterBreak="0">
    <w:nsid w:val="14D555BE"/>
    <w:multiLevelType w:val="hybridMultilevel"/>
    <w:tmpl w:val="2352647A"/>
    <w:lvl w:ilvl="0" w:tplc="2900667A" w:tentative="1">
      <w:start w:val="1"/>
      <w:numFmt w:val="decimal"/>
      <w:lvlText w:val="%1."/>
      <w:lvlJc w:val="left"/>
      <w:pPr>
        <w:ind w:left="540" w:hanging="360"/>
      </w:pPr>
      <w:rPr>
        <w:b/>
        <w:bCs/>
        <w:color w:val="8E2E36"/>
      </w:rPr>
    </w:lvl>
    <w:lvl w:ilvl="1" w:tplc="B78AD18A">
      <w:numFmt w:val="decimal"/>
      <w:lvlText w:val=""/>
      <w:lvlJc w:val="left"/>
    </w:lvl>
    <w:lvl w:ilvl="2" w:tplc="2954DF28">
      <w:numFmt w:val="decimal"/>
      <w:lvlText w:val=""/>
      <w:lvlJc w:val="left"/>
    </w:lvl>
    <w:lvl w:ilvl="3" w:tplc="7BEC8F8A">
      <w:numFmt w:val="decimal"/>
      <w:lvlText w:val=""/>
      <w:lvlJc w:val="left"/>
    </w:lvl>
    <w:lvl w:ilvl="4" w:tplc="3DD222CE">
      <w:numFmt w:val="decimal"/>
      <w:lvlText w:val=""/>
      <w:lvlJc w:val="left"/>
    </w:lvl>
    <w:lvl w:ilvl="5" w:tplc="BB681006">
      <w:numFmt w:val="decimal"/>
      <w:lvlText w:val=""/>
      <w:lvlJc w:val="left"/>
    </w:lvl>
    <w:lvl w:ilvl="6" w:tplc="14F8E19A">
      <w:numFmt w:val="decimal"/>
      <w:lvlText w:val=""/>
      <w:lvlJc w:val="left"/>
    </w:lvl>
    <w:lvl w:ilvl="7" w:tplc="96B884E8">
      <w:numFmt w:val="decimal"/>
      <w:lvlText w:val=""/>
      <w:lvlJc w:val="left"/>
    </w:lvl>
    <w:lvl w:ilvl="8" w:tplc="17D22150">
      <w:numFmt w:val="decimal"/>
      <w:lvlText w:val=""/>
      <w:lvlJc w:val="left"/>
    </w:lvl>
  </w:abstractNum>
  <w:abstractNum w:abstractNumId="2" w15:restartNumberingAfterBreak="0">
    <w:nsid w:val="388A399A"/>
    <w:multiLevelType w:val="hybridMultilevel"/>
    <w:tmpl w:val="2C02B1EE"/>
    <w:lvl w:ilvl="0" w:tplc="98AC6BAA">
      <w:start w:val="1"/>
      <w:numFmt w:val="bullet"/>
      <w:lvlText w:val="▪"/>
      <w:lvlJc w:val="left"/>
      <w:pPr>
        <w:ind w:left="540" w:hanging="300"/>
      </w:pPr>
      <w:rPr>
        <w:color w:val="8E2E36"/>
      </w:rPr>
    </w:lvl>
    <w:lvl w:ilvl="1" w:tplc="D04C6CBE">
      <w:numFmt w:val="decimal"/>
      <w:lvlText w:val=""/>
      <w:lvlJc w:val="left"/>
    </w:lvl>
    <w:lvl w:ilvl="2" w:tplc="27F8D466">
      <w:numFmt w:val="decimal"/>
      <w:lvlText w:val=""/>
      <w:lvlJc w:val="left"/>
    </w:lvl>
    <w:lvl w:ilvl="3" w:tplc="E61427F8">
      <w:numFmt w:val="decimal"/>
      <w:lvlText w:val=""/>
      <w:lvlJc w:val="left"/>
    </w:lvl>
    <w:lvl w:ilvl="4" w:tplc="D1ECFDE8">
      <w:numFmt w:val="decimal"/>
      <w:lvlText w:val=""/>
      <w:lvlJc w:val="left"/>
    </w:lvl>
    <w:lvl w:ilvl="5" w:tplc="38D234F2">
      <w:numFmt w:val="decimal"/>
      <w:lvlText w:val=""/>
      <w:lvlJc w:val="left"/>
    </w:lvl>
    <w:lvl w:ilvl="6" w:tplc="8A963E4E">
      <w:numFmt w:val="decimal"/>
      <w:lvlText w:val=""/>
      <w:lvlJc w:val="left"/>
    </w:lvl>
    <w:lvl w:ilvl="7" w:tplc="BA086042">
      <w:numFmt w:val="decimal"/>
      <w:lvlText w:val=""/>
      <w:lvlJc w:val="left"/>
    </w:lvl>
    <w:lvl w:ilvl="8" w:tplc="505A2470">
      <w:numFmt w:val="decimal"/>
      <w:lvlText w:val=""/>
      <w:lvlJc w:val="left"/>
    </w:lvl>
  </w:abstractNum>
  <w:abstractNum w:abstractNumId="3" w15:restartNumberingAfterBreak="0">
    <w:nsid w:val="3A1D1C13"/>
    <w:multiLevelType w:val="hybridMultilevel"/>
    <w:tmpl w:val="5AC4A3A2"/>
    <w:lvl w:ilvl="0" w:tplc="FBFA5CCC" w:tentative="1">
      <w:start w:val="1"/>
      <w:numFmt w:val="decimal"/>
      <w:lvlText w:val="%1."/>
      <w:lvlJc w:val="left"/>
      <w:pPr>
        <w:ind w:left="540" w:hanging="360"/>
      </w:pPr>
      <w:rPr>
        <w:b/>
        <w:bCs/>
        <w:color w:val="8E2E36"/>
      </w:rPr>
    </w:lvl>
    <w:lvl w:ilvl="1" w:tplc="78527C8E">
      <w:numFmt w:val="decimal"/>
      <w:lvlText w:val=""/>
      <w:lvlJc w:val="left"/>
    </w:lvl>
    <w:lvl w:ilvl="2" w:tplc="CC846970">
      <w:numFmt w:val="decimal"/>
      <w:lvlText w:val=""/>
      <w:lvlJc w:val="left"/>
    </w:lvl>
    <w:lvl w:ilvl="3" w:tplc="7D047D00">
      <w:numFmt w:val="decimal"/>
      <w:lvlText w:val=""/>
      <w:lvlJc w:val="left"/>
    </w:lvl>
    <w:lvl w:ilvl="4" w:tplc="D7243EE6">
      <w:numFmt w:val="decimal"/>
      <w:lvlText w:val=""/>
      <w:lvlJc w:val="left"/>
    </w:lvl>
    <w:lvl w:ilvl="5" w:tplc="7E4A4426">
      <w:numFmt w:val="decimal"/>
      <w:lvlText w:val=""/>
      <w:lvlJc w:val="left"/>
    </w:lvl>
    <w:lvl w:ilvl="6" w:tplc="DB165474">
      <w:numFmt w:val="decimal"/>
      <w:lvlText w:val=""/>
      <w:lvlJc w:val="left"/>
    </w:lvl>
    <w:lvl w:ilvl="7" w:tplc="40902844">
      <w:numFmt w:val="decimal"/>
      <w:lvlText w:val=""/>
      <w:lvlJc w:val="left"/>
    </w:lvl>
    <w:lvl w:ilvl="8" w:tplc="3E84B730">
      <w:numFmt w:val="decimal"/>
      <w:lvlText w:val=""/>
      <w:lvlJc w:val="left"/>
    </w:lvl>
  </w:abstractNum>
  <w:abstractNum w:abstractNumId="4" w15:restartNumberingAfterBreak="0">
    <w:nsid w:val="3B69668E"/>
    <w:multiLevelType w:val="hybridMultilevel"/>
    <w:tmpl w:val="4A5AD64C"/>
    <w:lvl w:ilvl="0" w:tplc="9B046012" w:tentative="1">
      <w:start w:val="1"/>
      <w:numFmt w:val="decimal"/>
      <w:lvlText w:val="%1."/>
      <w:lvlJc w:val="left"/>
      <w:pPr>
        <w:ind w:left="540" w:hanging="360"/>
      </w:pPr>
      <w:rPr>
        <w:b/>
        <w:bCs/>
        <w:color w:val="8E2E36"/>
      </w:rPr>
    </w:lvl>
    <w:lvl w:ilvl="1" w:tplc="071E53FE">
      <w:numFmt w:val="decimal"/>
      <w:lvlText w:val=""/>
      <w:lvlJc w:val="left"/>
    </w:lvl>
    <w:lvl w:ilvl="2" w:tplc="CD888D60">
      <w:numFmt w:val="decimal"/>
      <w:lvlText w:val=""/>
      <w:lvlJc w:val="left"/>
    </w:lvl>
    <w:lvl w:ilvl="3" w:tplc="15604E32">
      <w:numFmt w:val="decimal"/>
      <w:lvlText w:val=""/>
      <w:lvlJc w:val="left"/>
    </w:lvl>
    <w:lvl w:ilvl="4" w:tplc="26C2444C">
      <w:numFmt w:val="decimal"/>
      <w:lvlText w:val=""/>
      <w:lvlJc w:val="left"/>
    </w:lvl>
    <w:lvl w:ilvl="5" w:tplc="9AC4B5B4">
      <w:numFmt w:val="decimal"/>
      <w:lvlText w:val=""/>
      <w:lvlJc w:val="left"/>
    </w:lvl>
    <w:lvl w:ilvl="6" w:tplc="398CFBAE">
      <w:numFmt w:val="decimal"/>
      <w:lvlText w:val=""/>
      <w:lvlJc w:val="left"/>
    </w:lvl>
    <w:lvl w:ilvl="7" w:tplc="0F36F684">
      <w:numFmt w:val="decimal"/>
      <w:lvlText w:val=""/>
      <w:lvlJc w:val="left"/>
    </w:lvl>
    <w:lvl w:ilvl="8" w:tplc="B66E1344">
      <w:numFmt w:val="decimal"/>
      <w:lvlText w:val=""/>
      <w:lvlJc w:val="left"/>
    </w:lvl>
  </w:abstractNum>
  <w:abstractNum w:abstractNumId="5" w15:restartNumberingAfterBreak="0">
    <w:nsid w:val="40640946"/>
    <w:multiLevelType w:val="hybridMultilevel"/>
    <w:tmpl w:val="C62030D2"/>
    <w:lvl w:ilvl="0" w:tplc="41003068" w:tentative="1">
      <w:start w:val="1"/>
      <w:numFmt w:val="bullet"/>
      <w:lvlText w:val="●"/>
      <w:lvlJc w:val="left"/>
      <w:pPr>
        <w:ind w:left="720" w:hanging="360"/>
      </w:pPr>
    </w:lvl>
    <w:lvl w:ilvl="1" w:tplc="7D72EA48" w:tentative="1">
      <w:start w:val="1"/>
      <w:numFmt w:val="bullet"/>
      <w:lvlText w:val="○"/>
      <w:lvlJc w:val="left"/>
      <w:pPr>
        <w:ind w:left="1440" w:hanging="360"/>
      </w:pPr>
    </w:lvl>
    <w:lvl w:ilvl="2" w:tplc="56B036E8" w:tentative="1">
      <w:start w:val="1"/>
      <w:numFmt w:val="bullet"/>
      <w:lvlText w:val="■"/>
      <w:lvlJc w:val="left"/>
      <w:pPr>
        <w:ind w:left="2160" w:hanging="360"/>
      </w:pPr>
    </w:lvl>
    <w:lvl w:ilvl="3" w:tplc="C3288C80" w:tentative="1">
      <w:start w:val="1"/>
      <w:numFmt w:val="bullet"/>
      <w:lvlText w:val="●"/>
      <w:lvlJc w:val="left"/>
      <w:pPr>
        <w:ind w:left="2880" w:hanging="360"/>
      </w:pPr>
    </w:lvl>
    <w:lvl w:ilvl="4" w:tplc="8E6E86EA" w:tentative="1">
      <w:start w:val="1"/>
      <w:numFmt w:val="bullet"/>
      <w:lvlText w:val="○"/>
      <w:lvlJc w:val="left"/>
      <w:pPr>
        <w:ind w:left="3600" w:hanging="360"/>
      </w:pPr>
    </w:lvl>
    <w:lvl w:ilvl="5" w:tplc="2B780AD2" w:tentative="1">
      <w:start w:val="1"/>
      <w:numFmt w:val="bullet"/>
      <w:lvlText w:val="■"/>
      <w:lvlJc w:val="left"/>
      <w:pPr>
        <w:ind w:left="4320" w:hanging="360"/>
      </w:pPr>
    </w:lvl>
    <w:lvl w:ilvl="6" w:tplc="7348213A" w:tentative="1">
      <w:start w:val="1"/>
      <w:numFmt w:val="bullet"/>
      <w:lvlText w:val="●"/>
      <w:lvlJc w:val="left"/>
      <w:pPr>
        <w:ind w:left="5040" w:hanging="360"/>
      </w:pPr>
    </w:lvl>
    <w:lvl w:ilvl="7" w:tplc="177C4490" w:tentative="1">
      <w:start w:val="1"/>
      <w:numFmt w:val="bullet"/>
      <w:lvlText w:val="●"/>
      <w:lvlJc w:val="left"/>
      <w:pPr>
        <w:ind w:left="5760" w:hanging="360"/>
      </w:pPr>
    </w:lvl>
    <w:lvl w:ilvl="8" w:tplc="B55E730A" w:tentative="1">
      <w:start w:val="1"/>
      <w:numFmt w:val="bullet"/>
      <w:lvlText w:val="●"/>
      <w:lvlJc w:val="left"/>
      <w:pPr>
        <w:ind w:left="6480" w:hanging="360"/>
      </w:pPr>
    </w:lvl>
  </w:abstractNum>
  <w:abstractNum w:abstractNumId="6" w15:restartNumberingAfterBreak="0">
    <w:nsid w:val="4999241A"/>
    <w:multiLevelType w:val="hybridMultilevel"/>
    <w:tmpl w:val="82AA43A8"/>
    <w:lvl w:ilvl="0" w:tplc="F32C60FE" w:tentative="1">
      <w:start w:val="1"/>
      <w:numFmt w:val="decimal"/>
      <w:lvlText w:val="%1."/>
      <w:lvlJc w:val="left"/>
      <w:pPr>
        <w:ind w:left="540" w:hanging="360"/>
      </w:pPr>
      <w:rPr>
        <w:b/>
        <w:bCs/>
        <w:color w:val="8E2E36"/>
      </w:rPr>
    </w:lvl>
    <w:lvl w:ilvl="1" w:tplc="89388EF0">
      <w:numFmt w:val="decimal"/>
      <w:lvlText w:val=""/>
      <w:lvlJc w:val="left"/>
    </w:lvl>
    <w:lvl w:ilvl="2" w:tplc="FCF4A848">
      <w:numFmt w:val="decimal"/>
      <w:lvlText w:val=""/>
      <w:lvlJc w:val="left"/>
    </w:lvl>
    <w:lvl w:ilvl="3" w:tplc="7122B7F6">
      <w:numFmt w:val="decimal"/>
      <w:lvlText w:val=""/>
      <w:lvlJc w:val="left"/>
    </w:lvl>
    <w:lvl w:ilvl="4" w:tplc="C99620CC">
      <w:numFmt w:val="decimal"/>
      <w:lvlText w:val=""/>
      <w:lvlJc w:val="left"/>
    </w:lvl>
    <w:lvl w:ilvl="5" w:tplc="82A6B302">
      <w:numFmt w:val="decimal"/>
      <w:lvlText w:val=""/>
      <w:lvlJc w:val="left"/>
    </w:lvl>
    <w:lvl w:ilvl="6" w:tplc="E0407A96">
      <w:numFmt w:val="decimal"/>
      <w:lvlText w:val=""/>
      <w:lvlJc w:val="left"/>
    </w:lvl>
    <w:lvl w:ilvl="7" w:tplc="5BFA1EB0">
      <w:numFmt w:val="decimal"/>
      <w:lvlText w:val=""/>
      <w:lvlJc w:val="left"/>
    </w:lvl>
    <w:lvl w:ilvl="8" w:tplc="916AFD28">
      <w:numFmt w:val="decimal"/>
      <w:lvlText w:val=""/>
      <w:lvlJc w:val="left"/>
    </w:lvl>
  </w:abstractNum>
  <w:abstractNum w:abstractNumId="7" w15:restartNumberingAfterBreak="0">
    <w:nsid w:val="56D74792"/>
    <w:multiLevelType w:val="hybridMultilevel"/>
    <w:tmpl w:val="02FE2FF6"/>
    <w:lvl w:ilvl="0" w:tplc="668EBC4C" w:tentative="1">
      <w:start w:val="1"/>
      <w:numFmt w:val="decimal"/>
      <w:lvlText w:val="%1."/>
      <w:lvlJc w:val="left"/>
      <w:pPr>
        <w:ind w:left="540" w:hanging="360"/>
      </w:pPr>
      <w:rPr>
        <w:b/>
        <w:bCs/>
        <w:color w:val="8E2E36"/>
      </w:rPr>
    </w:lvl>
    <w:lvl w:ilvl="1" w:tplc="4D40FC4C">
      <w:numFmt w:val="decimal"/>
      <w:lvlText w:val=""/>
      <w:lvlJc w:val="left"/>
    </w:lvl>
    <w:lvl w:ilvl="2" w:tplc="A9BC0C14">
      <w:numFmt w:val="decimal"/>
      <w:lvlText w:val=""/>
      <w:lvlJc w:val="left"/>
    </w:lvl>
    <w:lvl w:ilvl="3" w:tplc="AC105452">
      <w:numFmt w:val="decimal"/>
      <w:lvlText w:val=""/>
      <w:lvlJc w:val="left"/>
    </w:lvl>
    <w:lvl w:ilvl="4" w:tplc="5C56D052">
      <w:numFmt w:val="decimal"/>
      <w:lvlText w:val=""/>
      <w:lvlJc w:val="left"/>
    </w:lvl>
    <w:lvl w:ilvl="5" w:tplc="74401608">
      <w:numFmt w:val="decimal"/>
      <w:lvlText w:val=""/>
      <w:lvlJc w:val="left"/>
    </w:lvl>
    <w:lvl w:ilvl="6" w:tplc="A29A6EC8">
      <w:numFmt w:val="decimal"/>
      <w:lvlText w:val=""/>
      <w:lvlJc w:val="left"/>
    </w:lvl>
    <w:lvl w:ilvl="7" w:tplc="6AE688EE">
      <w:numFmt w:val="decimal"/>
      <w:lvlText w:val=""/>
      <w:lvlJc w:val="left"/>
    </w:lvl>
    <w:lvl w:ilvl="8" w:tplc="A7F61FC4">
      <w:numFmt w:val="decimal"/>
      <w:lvlText w:val=""/>
      <w:lvlJc w:val="left"/>
    </w:lvl>
  </w:abstractNum>
  <w:num w:numId="1" w16cid:durableId="546651346">
    <w:abstractNumId w:val="5"/>
    <w:lvlOverride w:ilvl="0">
      <w:startOverride w:val="1"/>
    </w:lvlOverride>
  </w:num>
  <w:num w:numId="2" w16cid:durableId="1966426061">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254"/>
    <w:rsid w:val="0042421F"/>
    <w:rsid w:val="00617254"/>
    <w:rsid w:val="0063686D"/>
    <w:rsid w:val="00760C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81E1289"/>
  <w15:docId w15:val="{5392EDF3-8B1A-A94A-99E3-450634EC8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3A3230"/>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00" w:after="120"/>
      <w:outlineLvl w:val="0"/>
    </w:pPr>
    <w:rPr>
      <w:b/>
      <w:bCs/>
      <w:color w:val="2B2220"/>
      <w:sz w:val="26"/>
      <w:szCs w:val="26"/>
    </w:rPr>
  </w:style>
  <w:style w:type="paragraph" w:styleId="Heading2">
    <w:name w:val="heading 2"/>
    <w:basedOn w:val="Normal"/>
    <w:next w:val="Normal"/>
    <w:uiPriority w:val="9"/>
    <w:semiHidden/>
    <w:unhideWhenUsed/>
    <w:qFormat/>
    <w:pPr>
      <w:outlineLvl w:val="1"/>
    </w:pPr>
    <w:rPr>
      <w:color w:val="2E74B5"/>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itle">
    <w:name w:val="Title"/>
    <w:basedOn w:val="Normal"/>
    <w:uiPriority w:val="10"/>
    <w:qFormat/>
    <w:rPr>
      <w:b/>
      <w:bCs/>
      <w:color w:val="2B2220"/>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406</Words>
  <Characters>2392</Characters>
  <Application>Microsoft Office Word</Application>
  <DocSecurity>0</DocSecurity>
  <Lines>68</Lines>
  <Paragraphs>55</Paragraphs>
  <ScaleCrop>false</ScaleCrop>
  <Company/>
  <LinksUpToDate>false</LinksUpToDate>
  <CharactersWithSpaces>2743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Governance Support Proposal</dc:title>
  <dc:creator>Beyond Governance</dc:creator>
  <cp:lastModifiedBy>Joe Morris</cp:lastModifiedBy>
  <cp:revision>2</cp:revision>
  <dcterms:created xsi:type="dcterms:W3CDTF">2026-10-30T09:21:00Z</dcterms:created>
  <dcterms:modified xsi:type="dcterms:W3CDTF">2026-10-30T10:21:00Z</dcterms:modified>
</cp:coreProperties>
</file>