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CC7B317" w14:textId="77777777" w:rsidR="00633DC6" w:rsidRDefault="00000000">
      <w:pPr>
        <w:pStyle w:val="Title"/>
        <w:spacing w:after="80"/>
      </w:pPr>
      <w:r>
        <w:t>Email to Budget Holder</w:t>
      </w:r>
    </w:p>
    <w:p w14:paraId="742E4FBF" w14:textId="77777777" w:rsidR="00633DC6" w:rsidRDefault="00000000">
      <w:pPr>
        <w:pBdr>
          <w:bottom w:val="single" w:sz="12" w:space="10" w:color="8E2E36"/>
        </w:pBdr>
        <w:spacing w:after="320"/>
      </w:pPr>
      <w:r>
        <w:rPr>
          <w:color w:val="7A6F69"/>
          <w:sz w:val="24"/>
          <w:szCs w:val="24"/>
        </w:rPr>
        <w:t>Opening the conversation with a CFO, CEO or General Counsel</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26"/>
      </w:tblGrid>
      <w:tr w:rsidR="00633DC6" w14:paraId="1E938240" w14:textId="77777777">
        <w:tblPrEx>
          <w:tblCellMar>
            <w:top w:w="0" w:type="dxa"/>
            <w:bottom w:w="0" w:type="dxa"/>
          </w:tblCellMar>
        </w:tblPrEx>
        <w:trPr>
          <w:cantSplit/>
        </w:trPr>
        <w:tc>
          <w:tcPr>
            <w:tcW w:w="9026" w:type="dxa"/>
            <w:tcBorders>
              <w:top w:val="none" w:sz="0" w:space="0" w:color="FFFFFF"/>
              <w:left w:val="single" w:sz="24" w:space="0" w:color="B5ADA6"/>
              <w:bottom w:val="none" w:sz="0" w:space="0" w:color="FFFFFF"/>
              <w:right w:val="none" w:sz="0" w:space="0" w:color="FFFFFF"/>
            </w:tcBorders>
            <w:shd w:val="clear" w:color="auto" w:fill="F3F1EE"/>
            <w:tcMar>
              <w:top w:w="160" w:type="dxa"/>
              <w:left w:w="240" w:type="dxa"/>
              <w:bottom w:w="100" w:type="dxa"/>
              <w:right w:w="240" w:type="dxa"/>
            </w:tcMar>
          </w:tcPr>
          <w:p w14:paraId="2FB63CC9" w14:textId="77777777" w:rsidR="00633DC6" w:rsidRDefault="00000000">
            <w:pPr>
              <w:spacing w:after="100"/>
            </w:pPr>
            <w:r>
              <w:rPr>
                <w:b/>
                <w:bCs/>
                <w:color w:val="7A6F69"/>
                <w:spacing w:val="40"/>
                <w:sz w:val="16"/>
                <w:szCs w:val="16"/>
              </w:rPr>
              <w:t xml:space="preserve">HOW TO USE THIS </w:t>
            </w:r>
            <w:proofErr w:type="gramStart"/>
            <w:r>
              <w:rPr>
                <w:b/>
                <w:bCs/>
                <w:color w:val="7A6F69"/>
                <w:spacing w:val="40"/>
                <w:sz w:val="16"/>
                <w:szCs w:val="16"/>
              </w:rPr>
              <w:t>TEMPLATE  ·</w:t>
            </w:r>
            <w:proofErr w:type="gramEnd"/>
            <w:r>
              <w:rPr>
                <w:b/>
                <w:bCs/>
                <w:color w:val="7A6F69"/>
                <w:spacing w:val="40"/>
                <w:sz w:val="16"/>
                <w:szCs w:val="16"/>
              </w:rPr>
              <w:t xml:space="preserve">  DELETE BEFORE SHARING</w:t>
            </w:r>
          </w:p>
          <w:p w14:paraId="7D46C228" w14:textId="77777777" w:rsidR="00633DC6" w:rsidRDefault="00000000">
            <w:pPr>
              <w:spacing w:after="140" w:line="300" w:lineRule="auto"/>
            </w:pPr>
            <w:r>
              <w:t>Personalise the greeting and the bracketed fields. Keep it short. This email is written to open a conversation, not to win the decision on its own. Attach the Executive Summary, or the Business Case, as the follow up. Copy the email text below into your email client.</w:t>
            </w:r>
          </w:p>
        </w:tc>
      </w:tr>
    </w:tbl>
    <w:p w14:paraId="1BF8A58C" w14:textId="77777777" w:rsidR="00633DC6" w:rsidRDefault="00633DC6">
      <w:pPr>
        <w:spacing w:after="12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6426"/>
      </w:tblGrid>
      <w:tr w:rsidR="00633DC6" w14:paraId="4B985C0B" w14:textId="77777777">
        <w:tblPrEx>
          <w:tblCellMar>
            <w:top w:w="0" w:type="dxa"/>
            <w:bottom w:w="0" w:type="dxa"/>
          </w:tblCellMar>
        </w:tblPrEx>
        <w:trPr>
          <w:cantSplit/>
        </w:trPr>
        <w:tc>
          <w:tcPr>
            <w:tcW w:w="2600" w:type="dxa"/>
            <w:tcBorders>
              <w:top w:val="none" w:sz="0" w:space="0" w:color="FFFFFF"/>
              <w:left w:val="none" w:sz="0" w:space="0" w:color="FFFFFF"/>
              <w:bottom w:val="single" w:sz="4" w:space="0" w:color="DDD6CF"/>
              <w:right w:val="none" w:sz="0" w:space="0" w:color="FFFFFF"/>
            </w:tcBorders>
            <w:tcMar>
              <w:top w:w="90" w:type="dxa"/>
              <w:left w:w="0" w:type="dxa"/>
              <w:bottom w:w="90" w:type="dxa"/>
              <w:right w:w="120" w:type="dxa"/>
            </w:tcMar>
          </w:tcPr>
          <w:p w14:paraId="2CF3AC99" w14:textId="77777777" w:rsidR="00633DC6" w:rsidRDefault="00000000">
            <w:r>
              <w:rPr>
                <w:b/>
                <w:bCs/>
                <w:color w:val="2B2220"/>
              </w:rPr>
              <w:t>To</w:t>
            </w:r>
          </w:p>
        </w:tc>
        <w:tc>
          <w:tcPr>
            <w:tcW w:w="6426" w:type="dxa"/>
            <w:tcBorders>
              <w:top w:val="none" w:sz="0" w:space="0" w:color="FFFFFF"/>
              <w:left w:val="none" w:sz="0" w:space="0" w:color="FFFFFF"/>
              <w:bottom w:val="single" w:sz="4" w:space="0" w:color="DDD6CF"/>
              <w:right w:val="none" w:sz="0" w:space="0" w:color="FFFFFF"/>
            </w:tcBorders>
            <w:tcMar>
              <w:top w:w="90" w:type="dxa"/>
              <w:left w:w="0" w:type="dxa"/>
              <w:bottom w:w="90" w:type="dxa"/>
              <w:right w:w="0" w:type="dxa"/>
            </w:tcMar>
          </w:tcPr>
          <w:p w14:paraId="1B314107" w14:textId="77777777" w:rsidR="00633DC6" w:rsidRDefault="00000000">
            <w:pPr>
              <w:spacing w:line="280" w:lineRule="auto"/>
            </w:pPr>
            <w:r>
              <w:rPr>
                <w:b/>
                <w:bCs/>
                <w:color w:val="8E2E36"/>
              </w:rPr>
              <w:t>[Name, role]</w:t>
            </w:r>
          </w:p>
        </w:tc>
      </w:tr>
      <w:tr w:rsidR="00633DC6" w14:paraId="1511E211" w14:textId="77777777">
        <w:tblPrEx>
          <w:tblCellMar>
            <w:top w:w="0" w:type="dxa"/>
            <w:bottom w:w="0" w:type="dxa"/>
          </w:tblCellMar>
        </w:tblPrEx>
        <w:trPr>
          <w:cantSplit/>
        </w:trPr>
        <w:tc>
          <w:tcPr>
            <w:tcW w:w="2600" w:type="dxa"/>
            <w:tcBorders>
              <w:top w:val="none" w:sz="0" w:space="0" w:color="FFFFFF"/>
              <w:left w:val="none" w:sz="0" w:space="0" w:color="FFFFFF"/>
              <w:bottom w:val="single" w:sz="4" w:space="0" w:color="DDD6CF"/>
              <w:right w:val="none" w:sz="0" w:space="0" w:color="FFFFFF"/>
            </w:tcBorders>
            <w:tcMar>
              <w:top w:w="90" w:type="dxa"/>
              <w:left w:w="0" w:type="dxa"/>
              <w:bottom w:w="90" w:type="dxa"/>
              <w:right w:w="120" w:type="dxa"/>
            </w:tcMar>
          </w:tcPr>
          <w:p w14:paraId="2F0FFC2C" w14:textId="77777777" w:rsidR="00633DC6" w:rsidRDefault="00000000">
            <w:r>
              <w:rPr>
                <w:b/>
                <w:bCs/>
                <w:color w:val="2B2220"/>
              </w:rPr>
              <w:t>From</w:t>
            </w:r>
          </w:p>
        </w:tc>
        <w:tc>
          <w:tcPr>
            <w:tcW w:w="6426" w:type="dxa"/>
            <w:tcBorders>
              <w:top w:val="none" w:sz="0" w:space="0" w:color="FFFFFF"/>
              <w:left w:val="none" w:sz="0" w:space="0" w:color="FFFFFF"/>
              <w:bottom w:val="single" w:sz="4" w:space="0" w:color="DDD6CF"/>
              <w:right w:val="none" w:sz="0" w:space="0" w:color="FFFFFF"/>
            </w:tcBorders>
            <w:tcMar>
              <w:top w:w="90" w:type="dxa"/>
              <w:left w:w="0" w:type="dxa"/>
              <w:bottom w:w="90" w:type="dxa"/>
              <w:right w:w="0" w:type="dxa"/>
            </w:tcMar>
          </w:tcPr>
          <w:p w14:paraId="1349E639" w14:textId="77777777" w:rsidR="00633DC6" w:rsidRDefault="00000000">
            <w:pPr>
              <w:spacing w:line="280" w:lineRule="auto"/>
            </w:pPr>
            <w:r>
              <w:rPr>
                <w:b/>
                <w:bCs/>
                <w:color w:val="8E2E36"/>
              </w:rPr>
              <w:t>[Your name, role]</w:t>
            </w:r>
          </w:p>
        </w:tc>
      </w:tr>
      <w:tr w:rsidR="00633DC6" w14:paraId="68D36BB9" w14:textId="77777777">
        <w:tblPrEx>
          <w:tblCellMar>
            <w:top w:w="0" w:type="dxa"/>
            <w:bottom w:w="0" w:type="dxa"/>
          </w:tblCellMar>
        </w:tblPrEx>
        <w:trPr>
          <w:cantSplit/>
        </w:trPr>
        <w:tc>
          <w:tcPr>
            <w:tcW w:w="2600" w:type="dxa"/>
            <w:tcBorders>
              <w:top w:val="none" w:sz="0" w:space="0" w:color="FFFFFF"/>
              <w:left w:val="none" w:sz="0" w:space="0" w:color="FFFFFF"/>
              <w:bottom w:val="single" w:sz="4" w:space="0" w:color="DDD6CF"/>
              <w:right w:val="none" w:sz="0" w:space="0" w:color="FFFFFF"/>
            </w:tcBorders>
            <w:tcMar>
              <w:top w:w="90" w:type="dxa"/>
              <w:left w:w="0" w:type="dxa"/>
              <w:bottom w:w="90" w:type="dxa"/>
              <w:right w:w="120" w:type="dxa"/>
            </w:tcMar>
          </w:tcPr>
          <w:p w14:paraId="6A1A52FB" w14:textId="77777777" w:rsidR="00633DC6" w:rsidRDefault="00000000">
            <w:r>
              <w:rPr>
                <w:b/>
                <w:bCs/>
                <w:color w:val="2B2220"/>
              </w:rPr>
              <w:t>Subject</w:t>
            </w:r>
          </w:p>
        </w:tc>
        <w:tc>
          <w:tcPr>
            <w:tcW w:w="6426" w:type="dxa"/>
            <w:tcBorders>
              <w:top w:val="none" w:sz="0" w:space="0" w:color="FFFFFF"/>
              <w:left w:val="none" w:sz="0" w:space="0" w:color="FFFFFF"/>
              <w:bottom w:val="single" w:sz="4" w:space="0" w:color="DDD6CF"/>
              <w:right w:val="none" w:sz="0" w:space="0" w:color="FFFFFF"/>
            </w:tcBorders>
            <w:tcMar>
              <w:top w:w="90" w:type="dxa"/>
              <w:left w:w="0" w:type="dxa"/>
              <w:bottom w:w="90" w:type="dxa"/>
              <w:right w:w="0" w:type="dxa"/>
            </w:tcMar>
          </w:tcPr>
          <w:p w14:paraId="0EEE58DA" w14:textId="77777777" w:rsidR="00633DC6" w:rsidRDefault="00000000">
            <w:pPr>
              <w:spacing w:line="280" w:lineRule="auto"/>
            </w:pPr>
            <w:r>
              <w:t>Strengthening governance capacity to protect delivery and reduce risk</w:t>
            </w:r>
          </w:p>
        </w:tc>
      </w:tr>
    </w:tbl>
    <w:p w14:paraId="11D891D2" w14:textId="77777777" w:rsidR="00633DC6" w:rsidRDefault="00633DC6">
      <w:pPr>
        <w:spacing w:after="120"/>
      </w:pPr>
    </w:p>
    <w:p w14:paraId="3C5ED133" w14:textId="77777777" w:rsidR="00633DC6" w:rsidRDefault="00000000">
      <w:pPr>
        <w:spacing w:after="140" w:line="300" w:lineRule="auto"/>
      </w:pPr>
      <w:r>
        <w:t xml:space="preserve">Dear </w:t>
      </w:r>
      <w:r>
        <w:rPr>
          <w:b/>
          <w:bCs/>
          <w:color w:val="8E2E36"/>
        </w:rPr>
        <w:t>[Name]</w:t>
      </w:r>
      <w:r>
        <w:t>,</w:t>
      </w:r>
    </w:p>
    <w:p w14:paraId="1C8C55F0" w14:textId="77777777" w:rsidR="00633DC6" w:rsidRDefault="00000000">
      <w:pPr>
        <w:spacing w:after="140" w:line="300" w:lineRule="auto"/>
      </w:pPr>
      <w:r>
        <w:t>I want to flag an area of increasing pressure within the organisation. It has implications well beyond the governance function itself.</w:t>
      </w:r>
    </w:p>
    <w:p w14:paraId="4EC9ABCF" w14:textId="77777777" w:rsidR="00633DC6" w:rsidRDefault="00000000">
      <w:pPr>
        <w:spacing w:after="140" w:line="300" w:lineRule="auto"/>
      </w:pPr>
      <w:r>
        <w:t>Our governance and company secretarial responsibilities sit at the centre of how the organisation operates. They enable effective decision making, maintain regulatory compliance and support the Board in discharging its duties.</w:t>
      </w:r>
    </w:p>
    <w:p w14:paraId="29D0F2F3" w14:textId="77777777" w:rsidR="00633DC6" w:rsidRDefault="00000000">
      <w:pPr>
        <w:spacing w:after="140" w:line="300" w:lineRule="auto"/>
      </w:pPr>
      <w:r>
        <w:t>Capacity within the function is now stretched. This is not a reflection of performance. It is the result of rising demand, driven by growth, complexity and heightened expectations at Board and stakeholder level.</w:t>
      </w:r>
    </w:p>
    <w:p w14:paraId="50052A72" w14:textId="77777777" w:rsidR="00633DC6" w:rsidRDefault="00000000">
      <w:pPr>
        <w:spacing w:after="140" w:line="300" w:lineRule="auto"/>
      </w:pPr>
      <w:r>
        <w:t>The risk this creates is not immediate failure. It is erosion. Delay in delivery. A reduced ability to anticipate issues. Growing reliance on a small number of individuals.</w:t>
      </w:r>
    </w:p>
    <w:p w14:paraId="713A2CE8" w14:textId="77777777" w:rsidR="00633DC6" w:rsidRDefault="00000000">
      <w:pPr>
        <w:spacing w:after="140" w:line="300" w:lineRule="auto"/>
      </w:pPr>
      <w:r>
        <w:t>Targeted, flexible support would allow us to:</w:t>
      </w:r>
    </w:p>
    <w:p w14:paraId="5FD9A3C9" w14:textId="77777777" w:rsidR="00633DC6" w:rsidRDefault="00000000">
      <w:pPr>
        <w:pStyle w:val="ListParagraph"/>
        <w:numPr>
          <w:ilvl w:val="0"/>
          <w:numId w:val="2"/>
        </w:numPr>
        <w:spacing w:after="80" w:line="290" w:lineRule="auto"/>
      </w:pPr>
      <w:r>
        <w:t>Maintain control and consistency in governance delivery</w:t>
      </w:r>
    </w:p>
    <w:p w14:paraId="3B6D3840" w14:textId="77777777" w:rsidR="00633DC6" w:rsidRDefault="00000000">
      <w:pPr>
        <w:pStyle w:val="ListParagraph"/>
        <w:numPr>
          <w:ilvl w:val="0"/>
          <w:numId w:val="2"/>
        </w:numPr>
        <w:spacing w:after="80" w:line="290" w:lineRule="auto"/>
      </w:pPr>
      <w:r>
        <w:t>Reduce pressure on key individuals, and retain talent</w:t>
      </w:r>
    </w:p>
    <w:p w14:paraId="6813CE1B" w14:textId="77777777" w:rsidR="00633DC6" w:rsidRDefault="00000000">
      <w:pPr>
        <w:pStyle w:val="ListParagraph"/>
        <w:numPr>
          <w:ilvl w:val="0"/>
          <w:numId w:val="2"/>
        </w:numPr>
        <w:spacing w:after="80" w:line="290" w:lineRule="auto"/>
      </w:pPr>
      <w:r>
        <w:t>Deliver critical activities such as AGMs, transactions and reporting to the expected standard</w:t>
      </w:r>
    </w:p>
    <w:p w14:paraId="5AD6E05C" w14:textId="77777777" w:rsidR="00633DC6" w:rsidRDefault="00000000">
      <w:pPr>
        <w:pStyle w:val="ListParagraph"/>
        <w:numPr>
          <w:ilvl w:val="0"/>
          <w:numId w:val="2"/>
        </w:numPr>
        <w:spacing w:after="80" w:line="290" w:lineRule="auto"/>
      </w:pPr>
      <w:r>
        <w:t>Provide resilience during periods of change or absence</w:t>
      </w:r>
    </w:p>
    <w:p w14:paraId="006A219C" w14:textId="77777777" w:rsidR="00633DC6" w:rsidRDefault="00633DC6">
      <w:pPr>
        <w:spacing w:after="120"/>
      </w:pPr>
    </w:p>
    <w:p w14:paraId="02981EA4" w14:textId="3201AA08" w:rsidR="00633DC6" w:rsidRDefault="00000000">
      <w:pPr>
        <w:spacing w:after="140" w:line="300" w:lineRule="auto"/>
      </w:pPr>
      <w:r>
        <w:t xml:space="preserve">I propose we engage Beyond Governance. They provide experienced, </w:t>
      </w:r>
      <w:r w:rsidR="00BC6AC5">
        <w:t>in-house</w:t>
      </w:r>
      <w:r>
        <w:t xml:space="preserve"> governance professionals on a flexible basis. The model lets us scale support without a </w:t>
      </w:r>
      <w:r w:rsidR="00BC6AC5">
        <w:t>long-term</w:t>
      </w:r>
      <w:r>
        <w:t xml:space="preserve"> commitment, through practitioners who integrate quickly.</w:t>
      </w:r>
    </w:p>
    <w:p w14:paraId="20DC1934" w14:textId="77777777" w:rsidR="00633DC6" w:rsidRDefault="00000000">
      <w:pPr>
        <w:spacing w:after="140" w:line="300" w:lineRule="auto"/>
      </w:pPr>
      <w:r>
        <w:t>This is not an additional layer. It is the reinforcement of an already critical function. It protects the organisation, supports leadership and keeps governance a strength rather than a risk.</w:t>
      </w:r>
    </w:p>
    <w:p w14:paraId="36BF9187" w14:textId="552D717A" w:rsidR="00633DC6" w:rsidRDefault="00000000">
      <w:pPr>
        <w:spacing w:after="140" w:line="300" w:lineRule="auto"/>
      </w:pPr>
      <w:r>
        <w:lastRenderedPageBreak/>
        <w:t xml:space="preserve">I would welcome the opportunity to discuss this. </w:t>
      </w:r>
      <w:r>
        <w:rPr>
          <w:b/>
          <w:bCs/>
          <w:color w:val="8E2E36"/>
        </w:rPr>
        <w:t xml:space="preserve">[Suggest a specific </w:t>
      </w:r>
      <w:r w:rsidR="00BC6AC5">
        <w:rPr>
          <w:b/>
          <w:bCs/>
          <w:color w:val="8E2E36"/>
        </w:rPr>
        <w:t>time or</w:t>
      </w:r>
      <w:r>
        <w:rPr>
          <w:b/>
          <w:bCs/>
          <w:color w:val="8E2E36"/>
        </w:rPr>
        <w:t xml:space="preserve"> offer to send a short summary.]</w:t>
      </w:r>
    </w:p>
    <w:p w14:paraId="6E3ECAFC" w14:textId="77777777" w:rsidR="00633DC6" w:rsidRDefault="00000000">
      <w:r>
        <w:t>Kind regards,</w:t>
      </w:r>
    </w:p>
    <w:p w14:paraId="79FE0D18" w14:textId="77777777" w:rsidR="00633DC6" w:rsidRDefault="00000000">
      <w:r>
        <w:rPr>
          <w:b/>
          <w:bCs/>
          <w:color w:val="8E2E36"/>
        </w:rPr>
        <w:t>[Your name]</w:t>
      </w:r>
    </w:p>
    <w:p w14:paraId="224952F9" w14:textId="77777777" w:rsidR="00633DC6" w:rsidRDefault="00000000">
      <w:pPr>
        <w:spacing w:after="140" w:line="300" w:lineRule="auto"/>
      </w:pPr>
      <w:r>
        <w:rPr>
          <w:b/>
          <w:bCs/>
          <w:color w:val="8E2E36"/>
        </w:rPr>
        <w:t>[Role]</w:t>
      </w:r>
    </w:p>
    <w:p w14:paraId="7200DAAB" w14:textId="77777777" w:rsidR="00633DC6" w:rsidRDefault="00633DC6">
      <w:pPr>
        <w:spacing w:after="12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26"/>
      </w:tblGrid>
      <w:tr w:rsidR="00633DC6" w14:paraId="3AB08D5D" w14:textId="77777777">
        <w:tblPrEx>
          <w:tblCellMar>
            <w:top w:w="0" w:type="dxa"/>
            <w:bottom w:w="0" w:type="dxa"/>
          </w:tblCellMar>
        </w:tblPrEx>
        <w:trPr>
          <w:cantSplit/>
        </w:trPr>
        <w:tc>
          <w:tcPr>
            <w:tcW w:w="9026" w:type="dxa"/>
            <w:tcBorders>
              <w:top w:val="none" w:sz="0" w:space="0" w:color="FFFFFF"/>
              <w:left w:val="single" w:sz="24" w:space="0" w:color="B5ADA6"/>
              <w:bottom w:val="none" w:sz="0" w:space="0" w:color="FFFFFF"/>
              <w:right w:val="none" w:sz="0" w:space="0" w:color="FFFFFF"/>
            </w:tcBorders>
            <w:shd w:val="clear" w:color="auto" w:fill="F3F1EE"/>
            <w:tcMar>
              <w:top w:w="160" w:type="dxa"/>
              <w:left w:w="240" w:type="dxa"/>
              <w:bottom w:w="100" w:type="dxa"/>
              <w:right w:w="240" w:type="dxa"/>
            </w:tcMar>
          </w:tcPr>
          <w:p w14:paraId="25D1C583" w14:textId="77777777" w:rsidR="00633DC6" w:rsidRDefault="00000000">
            <w:pPr>
              <w:spacing w:after="100"/>
            </w:pPr>
            <w:r>
              <w:rPr>
                <w:b/>
                <w:bCs/>
                <w:color w:val="7A6F69"/>
                <w:spacing w:val="40"/>
                <w:sz w:val="16"/>
                <w:szCs w:val="16"/>
              </w:rPr>
              <w:t xml:space="preserve">BEFORE YOU </w:t>
            </w:r>
            <w:proofErr w:type="gramStart"/>
            <w:r>
              <w:rPr>
                <w:b/>
                <w:bCs/>
                <w:color w:val="7A6F69"/>
                <w:spacing w:val="40"/>
                <w:sz w:val="16"/>
                <w:szCs w:val="16"/>
              </w:rPr>
              <w:t>SEND  ·</w:t>
            </w:r>
            <w:proofErr w:type="gramEnd"/>
            <w:r>
              <w:rPr>
                <w:b/>
                <w:bCs/>
                <w:color w:val="7A6F69"/>
                <w:spacing w:val="40"/>
                <w:sz w:val="16"/>
                <w:szCs w:val="16"/>
              </w:rPr>
              <w:t xml:space="preserve">  DELETE BEFORE SHARING</w:t>
            </w:r>
          </w:p>
          <w:p w14:paraId="7B9301F0" w14:textId="77777777" w:rsidR="00633DC6" w:rsidRDefault="00000000">
            <w:pPr>
              <w:spacing w:after="140" w:line="300" w:lineRule="auto"/>
            </w:pPr>
            <w:r>
              <w:t>Name one recent, concrete example of the pressure. It makes the case real.</w:t>
            </w:r>
          </w:p>
          <w:p w14:paraId="51BE3BBD" w14:textId="77777777" w:rsidR="00633DC6" w:rsidRDefault="00000000">
            <w:pPr>
              <w:spacing w:after="140" w:line="300" w:lineRule="auto"/>
            </w:pPr>
            <w:r>
              <w:t>Keep the email to the screen. Detail belongs in the attachment.</w:t>
            </w:r>
          </w:p>
          <w:p w14:paraId="0A069C8D" w14:textId="77777777" w:rsidR="00633DC6" w:rsidRDefault="00000000">
            <w:pPr>
              <w:spacing w:after="140" w:line="300" w:lineRule="auto"/>
            </w:pPr>
            <w:r>
              <w:t>Ask for one specific thing: a short conversation.</w:t>
            </w:r>
          </w:p>
        </w:tc>
      </w:tr>
    </w:tbl>
    <w:p w14:paraId="222BEED8" w14:textId="77777777" w:rsidR="00633DC6" w:rsidRDefault="00633DC6">
      <w:pPr>
        <w:spacing w:after="120"/>
      </w:pPr>
    </w:p>
    <w:sectPr w:rsidR="00633DC6">
      <w:footerReference w:type="default" r:id="rId7"/>
      <w:pgSz w:w="11906" w:h="16838"/>
      <w:pgMar w:top="1440" w:right="1440" w:bottom="130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AA7062C" w14:textId="77777777" w:rsidR="003B7927" w:rsidRDefault="003B7927">
      <w:r>
        <w:separator/>
      </w:r>
    </w:p>
  </w:endnote>
  <w:endnote w:type="continuationSeparator" w:id="0">
    <w:p w14:paraId="4E264A33" w14:textId="77777777" w:rsidR="003B7927" w:rsidRDefault="003B79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modern"/>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93A74D8" w14:textId="77777777" w:rsidR="00633DC6" w:rsidRDefault="00000000">
    <w:pPr>
      <w:pBdr>
        <w:top w:val="single" w:sz="4" w:space="6" w:color="DDD6CF"/>
      </w:pBdr>
      <w:tabs>
        <w:tab w:val="right" w:pos="9026"/>
      </w:tabs>
    </w:pPr>
    <w:r>
      <w:rPr>
        <w:color w:val="7A6F69"/>
        <w:sz w:val="15"/>
        <w:szCs w:val="15"/>
      </w:rPr>
      <w:t xml:space="preserve">Template provided by Beyond </w:t>
    </w:r>
    <w:proofErr w:type="gramStart"/>
    <w:r>
      <w:rPr>
        <w:color w:val="7A6F69"/>
        <w:sz w:val="15"/>
        <w:szCs w:val="15"/>
      </w:rPr>
      <w:t>Governance  ·</w:t>
    </w:r>
    <w:proofErr w:type="gramEnd"/>
    <w:r>
      <w:rPr>
        <w:color w:val="7A6F69"/>
        <w:sz w:val="15"/>
        <w:szCs w:val="15"/>
      </w:rPr>
      <w:t xml:space="preserve">  beyondgovernance.com</w:t>
    </w:r>
    <w:r>
      <w:rPr>
        <w:color w:val="7A6F69"/>
        <w:sz w:val="16"/>
        <w:szCs w:val="16"/>
      </w:rPr>
      <w:tab/>
    </w:r>
    <w:r>
      <w:rPr>
        <w:color w:val="7A6F69"/>
        <w:sz w:val="16"/>
        <w:szCs w:val="16"/>
      </w:rPr>
      <w:fldChar w:fldCharType="begin"/>
    </w:r>
    <w:r>
      <w:rPr>
        <w:color w:val="7A6F69"/>
        <w:sz w:val="16"/>
        <w:szCs w:val="16"/>
      </w:rPr>
      <w:instrText>PAGE</w:instrText>
    </w:r>
    <w:r>
      <w:rPr>
        <w:color w:val="7A6F69"/>
        <w:sz w:val="16"/>
        <w:szCs w:val="16"/>
      </w:rPr>
      <w:fldChar w:fldCharType="separate"/>
    </w:r>
    <w:r w:rsidR="00BC6AC5">
      <w:rPr>
        <w:noProof/>
        <w:color w:val="7A6F69"/>
        <w:sz w:val="16"/>
        <w:szCs w:val="16"/>
      </w:rPr>
      <w:t>1</w:t>
    </w:r>
    <w:r>
      <w:rPr>
        <w:color w:val="7A6F69"/>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5CC296D" w14:textId="77777777" w:rsidR="003B7927" w:rsidRDefault="003B7927">
      <w:r>
        <w:separator/>
      </w:r>
    </w:p>
  </w:footnote>
  <w:footnote w:type="continuationSeparator" w:id="0">
    <w:p w14:paraId="44F5C462" w14:textId="77777777" w:rsidR="003B7927" w:rsidRDefault="003B792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C5671EA"/>
    <w:multiLevelType w:val="hybridMultilevel"/>
    <w:tmpl w:val="F7CC13F8"/>
    <w:lvl w:ilvl="0" w:tplc="621C5216" w:tentative="1">
      <w:start w:val="1"/>
      <w:numFmt w:val="decimal"/>
      <w:lvlText w:val="%1."/>
      <w:lvlJc w:val="left"/>
      <w:pPr>
        <w:ind w:left="540" w:hanging="360"/>
      </w:pPr>
      <w:rPr>
        <w:b/>
        <w:bCs/>
        <w:color w:val="8E2E36"/>
      </w:rPr>
    </w:lvl>
    <w:lvl w:ilvl="1" w:tplc="AD0631D2">
      <w:numFmt w:val="decimal"/>
      <w:lvlText w:val=""/>
      <w:lvlJc w:val="left"/>
    </w:lvl>
    <w:lvl w:ilvl="2" w:tplc="CE04E9F0">
      <w:numFmt w:val="decimal"/>
      <w:lvlText w:val=""/>
      <w:lvlJc w:val="left"/>
    </w:lvl>
    <w:lvl w:ilvl="3" w:tplc="1B04E890">
      <w:numFmt w:val="decimal"/>
      <w:lvlText w:val=""/>
      <w:lvlJc w:val="left"/>
    </w:lvl>
    <w:lvl w:ilvl="4" w:tplc="7E6A3170">
      <w:numFmt w:val="decimal"/>
      <w:lvlText w:val=""/>
      <w:lvlJc w:val="left"/>
    </w:lvl>
    <w:lvl w:ilvl="5" w:tplc="EF7ADC16">
      <w:numFmt w:val="decimal"/>
      <w:lvlText w:val=""/>
      <w:lvlJc w:val="left"/>
    </w:lvl>
    <w:lvl w:ilvl="6" w:tplc="F604A96A">
      <w:numFmt w:val="decimal"/>
      <w:lvlText w:val=""/>
      <w:lvlJc w:val="left"/>
    </w:lvl>
    <w:lvl w:ilvl="7" w:tplc="DA743168">
      <w:numFmt w:val="decimal"/>
      <w:lvlText w:val=""/>
      <w:lvlJc w:val="left"/>
    </w:lvl>
    <w:lvl w:ilvl="8" w:tplc="D74E665A">
      <w:numFmt w:val="decimal"/>
      <w:lvlText w:val=""/>
      <w:lvlJc w:val="left"/>
    </w:lvl>
  </w:abstractNum>
  <w:abstractNum w:abstractNumId="1" w15:restartNumberingAfterBreak="0">
    <w:nsid w:val="149E1599"/>
    <w:multiLevelType w:val="hybridMultilevel"/>
    <w:tmpl w:val="79CA9DC2"/>
    <w:lvl w:ilvl="0" w:tplc="9B569CF2" w:tentative="1">
      <w:start w:val="1"/>
      <w:numFmt w:val="decimal"/>
      <w:lvlText w:val="%1."/>
      <w:lvlJc w:val="left"/>
      <w:pPr>
        <w:ind w:left="540" w:hanging="360"/>
      </w:pPr>
      <w:rPr>
        <w:b/>
        <w:bCs/>
        <w:color w:val="8E2E36"/>
      </w:rPr>
    </w:lvl>
    <w:lvl w:ilvl="1" w:tplc="8A567CE6">
      <w:numFmt w:val="decimal"/>
      <w:lvlText w:val=""/>
      <w:lvlJc w:val="left"/>
    </w:lvl>
    <w:lvl w:ilvl="2" w:tplc="23B2D546">
      <w:numFmt w:val="decimal"/>
      <w:lvlText w:val=""/>
      <w:lvlJc w:val="left"/>
    </w:lvl>
    <w:lvl w:ilvl="3" w:tplc="54F46812">
      <w:numFmt w:val="decimal"/>
      <w:lvlText w:val=""/>
      <w:lvlJc w:val="left"/>
    </w:lvl>
    <w:lvl w:ilvl="4" w:tplc="E22C33D0">
      <w:numFmt w:val="decimal"/>
      <w:lvlText w:val=""/>
      <w:lvlJc w:val="left"/>
    </w:lvl>
    <w:lvl w:ilvl="5" w:tplc="3CFA8D86">
      <w:numFmt w:val="decimal"/>
      <w:lvlText w:val=""/>
      <w:lvlJc w:val="left"/>
    </w:lvl>
    <w:lvl w:ilvl="6" w:tplc="CD4423B4">
      <w:numFmt w:val="decimal"/>
      <w:lvlText w:val=""/>
      <w:lvlJc w:val="left"/>
    </w:lvl>
    <w:lvl w:ilvl="7" w:tplc="29807806">
      <w:numFmt w:val="decimal"/>
      <w:lvlText w:val=""/>
      <w:lvlJc w:val="left"/>
    </w:lvl>
    <w:lvl w:ilvl="8" w:tplc="FDAA3034">
      <w:numFmt w:val="decimal"/>
      <w:lvlText w:val=""/>
      <w:lvlJc w:val="left"/>
    </w:lvl>
  </w:abstractNum>
  <w:abstractNum w:abstractNumId="2" w15:restartNumberingAfterBreak="0">
    <w:nsid w:val="3FD62965"/>
    <w:multiLevelType w:val="hybridMultilevel"/>
    <w:tmpl w:val="871E1378"/>
    <w:lvl w:ilvl="0" w:tplc="5DA0182A" w:tentative="1">
      <w:start w:val="1"/>
      <w:numFmt w:val="decimal"/>
      <w:lvlText w:val="%1."/>
      <w:lvlJc w:val="left"/>
      <w:pPr>
        <w:ind w:left="540" w:hanging="360"/>
      </w:pPr>
      <w:rPr>
        <w:b/>
        <w:bCs/>
        <w:color w:val="8E2E36"/>
      </w:rPr>
    </w:lvl>
    <w:lvl w:ilvl="1" w:tplc="5CAA4262">
      <w:numFmt w:val="decimal"/>
      <w:lvlText w:val=""/>
      <w:lvlJc w:val="left"/>
    </w:lvl>
    <w:lvl w:ilvl="2" w:tplc="173250FA">
      <w:numFmt w:val="decimal"/>
      <w:lvlText w:val=""/>
      <w:lvlJc w:val="left"/>
    </w:lvl>
    <w:lvl w:ilvl="3" w:tplc="0130062C">
      <w:numFmt w:val="decimal"/>
      <w:lvlText w:val=""/>
      <w:lvlJc w:val="left"/>
    </w:lvl>
    <w:lvl w:ilvl="4" w:tplc="2D22BE4C">
      <w:numFmt w:val="decimal"/>
      <w:lvlText w:val=""/>
      <w:lvlJc w:val="left"/>
    </w:lvl>
    <w:lvl w:ilvl="5" w:tplc="06EA8E50">
      <w:numFmt w:val="decimal"/>
      <w:lvlText w:val=""/>
      <w:lvlJc w:val="left"/>
    </w:lvl>
    <w:lvl w:ilvl="6" w:tplc="0940412C">
      <w:numFmt w:val="decimal"/>
      <w:lvlText w:val=""/>
      <w:lvlJc w:val="left"/>
    </w:lvl>
    <w:lvl w:ilvl="7" w:tplc="858CEBA4">
      <w:numFmt w:val="decimal"/>
      <w:lvlText w:val=""/>
      <w:lvlJc w:val="left"/>
    </w:lvl>
    <w:lvl w:ilvl="8" w:tplc="8200C1CA">
      <w:numFmt w:val="decimal"/>
      <w:lvlText w:val=""/>
      <w:lvlJc w:val="left"/>
    </w:lvl>
  </w:abstractNum>
  <w:abstractNum w:abstractNumId="3" w15:restartNumberingAfterBreak="0">
    <w:nsid w:val="5DCF2ABC"/>
    <w:multiLevelType w:val="hybridMultilevel"/>
    <w:tmpl w:val="3C4A598C"/>
    <w:lvl w:ilvl="0" w:tplc="EC7A950C">
      <w:start w:val="1"/>
      <w:numFmt w:val="bullet"/>
      <w:lvlText w:val="▪"/>
      <w:lvlJc w:val="left"/>
      <w:pPr>
        <w:ind w:left="540" w:hanging="300"/>
      </w:pPr>
      <w:rPr>
        <w:color w:val="8E2E36"/>
      </w:rPr>
    </w:lvl>
    <w:lvl w:ilvl="1" w:tplc="7EA4F0D2">
      <w:numFmt w:val="decimal"/>
      <w:lvlText w:val=""/>
      <w:lvlJc w:val="left"/>
    </w:lvl>
    <w:lvl w:ilvl="2" w:tplc="31B8E95E">
      <w:numFmt w:val="decimal"/>
      <w:lvlText w:val=""/>
      <w:lvlJc w:val="left"/>
    </w:lvl>
    <w:lvl w:ilvl="3" w:tplc="7910FAC0">
      <w:numFmt w:val="decimal"/>
      <w:lvlText w:val=""/>
      <w:lvlJc w:val="left"/>
    </w:lvl>
    <w:lvl w:ilvl="4" w:tplc="266AFE8A">
      <w:numFmt w:val="decimal"/>
      <w:lvlText w:val=""/>
      <w:lvlJc w:val="left"/>
    </w:lvl>
    <w:lvl w:ilvl="5" w:tplc="A26A2736">
      <w:numFmt w:val="decimal"/>
      <w:lvlText w:val=""/>
      <w:lvlJc w:val="left"/>
    </w:lvl>
    <w:lvl w:ilvl="6" w:tplc="A456E746">
      <w:numFmt w:val="decimal"/>
      <w:lvlText w:val=""/>
      <w:lvlJc w:val="left"/>
    </w:lvl>
    <w:lvl w:ilvl="7" w:tplc="E79E51F2">
      <w:numFmt w:val="decimal"/>
      <w:lvlText w:val=""/>
      <w:lvlJc w:val="left"/>
    </w:lvl>
    <w:lvl w:ilvl="8" w:tplc="14A43166">
      <w:numFmt w:val="decimal"/>
      <w:lvlText w:val=""/>
      <w:lvlJc w:val="left"/>
    </w:lvl>
  </w:abstractNum>
  <w:abstractNum w:abstractNumId="4" w15:restartNumberingAfterBreak="0">
    <w:nsid w:val="67C70AA7"/>
    <w:multiLevelType w:val="hybridMultilevel"/>
    <w:tmpl w:val="A0822DC8"/>
    <w:lvl w:ilvl="0" w:tplc="BC9E7BD6" w:tentative="1">
      <w:start w:val="1"/>
      <w:numFmt w:val="decimal"/>
      <w:lvlText w:val="%1."/>
      <w:lvlJc w:val="left"/>
      <w:pPr>
        <w:ind w:left="540" w:hanging="360"/>
      </w:pPr>
      <w:rPr>
        <w:b/>
        <w:bCs/>
        <w:color w:val="8E2E36"/>
      </w:rPr>
    </w:lvl>
    <w:lvl w:ilvl="1" w:tplc="6506281E">
      <w:numFmt w:val="decimal"/>
      <w:lvlText w:val=""/>
      <w:lvlJc w:val="left"/>
    </w:lvl>
    <w:lvl w:ilvl="2" w:tplc="4ED6C91C">
      <w:numFmt w:val="decimal"/>
      <w:lvlText w:val=""/>
      <w:lvlJc w:val="left"/>
    </w:lvl>
    <w:lvl w:ilvl="3" w:tplc="D25218BA">
      <w:numFmt w:val="decimal"/>
      <w:lvlText w:val=""/>
      <w:lvlJc w:val="left"/>
    </w:lvl>
    <w:lvl w:ilvl="4" w:tplc="02AE2220">
      <w:numFmt w:val="decimal"/>
      <w:lvlText w:val=""/>
      <w:lvlJc w:val="left"/>
    </w:lvl>
    <w:lvl w:ilvl="5" w:tplc="8EDABB5A">
      <w:numFmt w:val="decimal"/>
      <w:lvlText w:val=""/>
      <w:lvlJc w:val="left"/>
    </w:lvl>
    <w:lvl w:ilvl="6" w:tplc="1BA85B7A">
      <w:numFmt w:val="decimal"/>
      <w:lvlText w:val=""/>
      <w:lvlJc w:val="left"/>
    </w:lvl>
    <w:lvl w:ilvl="7" w:tplc="EBFE06AA">
      <w:numFmt w:val="decimal"/>
      <w:lvlText w:val=""/>
      <w:lvlJc w:val="left"/>
    </w:lvl>
    <w:lvl w:ilvl="8" w:tplc="0DE2DD8C">
      <w:numFmt w:val="decimal"/>
      <w:lvlText w:val=""/>
      <w:lvlJc w:val="left"/>
    </w:lvl>
  </w:abstractNum>
  <w:abstractNum w:abstractNumId="5" w15:restartNumberingAfterBreak="0">
    <w:nsid w:val="6AC25873"/>
    <w:multiLevelType w:val="hybridMultilevel"/>
    <w:tmpl w:val="1E68E6C8"/>
    <w:lvl w:ilvl="0" w:tplc="149A9B46" w:tentative="1">
      <w:start w:val="1"/>
      <w:numFmt w:val="bullet"/>
      <w:lvlText w:val="●"/>
      <w:lvlJc w:val="left"/>
      <w:pPr>
        <w:ind w:left="720" w:hanging="360"/>
      </w:pPr>
    </w:lvl>
    <w:lvl w:ilvl="1" w:tplc="56D6B45A" w:tentative="1">
      <w:start w:val="1"/>
      <w:numFmt w:val="bullet"/>
      <w:lvlText w:val="○"/>
      <w:lvlJc w:val="left"/>
      <w:pPr>
        <w:ind w:left="1440" w:hanging="360"/>
      </w:pPr>
    </w:lvl>
    <w:lvl w:ilvl="2" w:tplc="61AEC5D8" w:tentative="1">
      <w:start w:val="1"/>
      <w:numFmt w:val="bullet"/>
      <w:lvlText w:val="■"/>
      <w:lvlJc w:val="left"/>
      <w:pPr>
        <w:ind w:left="2160" w:hanging="360"/>
      </w:pPr>
    </w:lvl>
    <w:lvl w:ilvl="3" w:tplc="6A1E729A" w:tentative="1">
      <w:start w:val="1"/>
      <w:numFmt w:val="bullet"/>
      <w:lvlText w:val="●"/>
      <w:lvlJc w:val="left"/>
      <w:pPr>
        <w:ind w:left="2880" w:hanging="360"/>
      </w:pPr>
    </w:lvl>
    <w:lvl w:ilvl="4" w:tplc="DB7CC246" w:tentative="1">
      <w:start w:val="1"/>
      <w:numFmt w:val="bullet"/>
      <w:lvlText w:val="○"/>
      <w:lvlJc w:val="left"/>
      <w:pPr>
        <w:ind w:left="3600" w:hanging="360"/>
      </w:pPr>
    </w:lvl>
    <w:lvl w:ilvl="5" w:tplc="92E032BC" w:tentative="1">
      <w:start w:val="1"/>
      <w:numFmt w:val="bullet"/>
      <w:lvlText w:val="■"/>
      <w:lvlJc w:val="left"/>
      <w:pPr>
        <w:ind w:left="4320" w:hanging="360"/>
      </w:pPr>
    </w:lvl>
    <w:lvl w:ilvl="6" w:tplc="A476DB38" w:tentative="1">
      <w:start w:val="1"/>
      <w:numFmt w:val="bullet"/>
      <w:lvlText w:val="●"/>
      <w:lvlJc w:val="left"/>
      <w:pPr>
        <w:ind w:left="5040" w:hanging="360"/>
      </w:pPr>
    </w:lvl>
    <w:lvl w:ilvl="7" w:tplc="A3301BBE" w:tentative="1">
      <w:start w:val="1"/>
      <w:numFmt w:val="bullet"/>
      <w:lvlText w:val="●"/>
      <w:lvlJc w:val="left"/>
      <w:pPr>
        <w:ind w:left="5760" w:hanging="360"/>
      </w:pPr>
    </w:lvl>
    <w:lvl w:ilvl="8" w:tplc="AD0AEF20" w:tentative="1">
      <w:start w:val="1"/>
      <w:numFmt w:val="bullet"/>
      <w:lvlText w:val="●"/>
      <w:lvlJc w:val="left"/>
      <w:pPr>
        <w:ind w:left="6480" w:hanging="360"/>
      </w:pPr>
    </w:lvl>
  </w:abstractNum>
  <w:abstractNum w:abstractNumId="6" w15:restartNumberingAfterBreak="0">
    <w:nsid w:val="6C036AB3"/>
    <w:multiLevelType w:val="hybridMultilevel"/>
    <w:tmpl w:val="361090EE"/>
    <w:lvl w:ilvl="0" w:tplc="98F47218" w:tentative="1">
      <w:start w:val="1"/>
      <w:numFmt w:val="decimal"/>
      <w:lvlText w:val="%1."/>
      <w:lvlJc w:val="left"/>
      <w:pPr>
        <w:ind w:left="540" w:hanging="360"/>
      </w:pPr>
      <w:rPr>
        <w:b/>
        <w:bCs/>
        <w:color w:val="8E2E36"/>
      </w:rPr>
    </w:lvl>
    <w:lvl w:ilvl="1" w:tplc="73C6FCB4">
      <w:numFmt w:val="decimal"/>
      <w:lvlText w:val=""/>
      <w:lvlJc w:val="left"/>
    </w:lvl>
    <w:lvl w:ilvl="2" w:tplc="37C4A5F8">
      <w:numFmt w:val="decimal"/>
      <w:lvlText w:val=""/>
      <w:lvlJc w:val="left"/>
    </w:lvl>
    <w:lvl w:ilvl="3" w:tplc="884C3682">
      <w:numFmt w:val="decimal"/>
      <w:lvlText w:val=""/>
      <w:lvlJc w:val="left"/>
    </w:lvl>
    <w:lvl w:ilvl="4" w:tplc="A41C3062">
      <w:numFmt w:val="decimal"/>
      <w:lvlText w:val=""/>
      <w:lvlJc w:val="left"/>
    </w:lvl>
    <w:lvl w:ilvl="5" w:tplc="942E1D9C">
      <w:numFmt w:val="decimal"/>
      <w:lvlText w:val=""/>
      <w:lvlJc w:val="left"/>
    </w:lvl>
    <w:lvl w:ilvl="6" w:tplc="6F9AEB0A">
      <w:numFmt w:val="decimal"/>
      <w:lvlText w:val=""/>
      <w:lvlJc w:val="left"/>
    </w:lvl>
    <w:lvl w:ilvl="7" w:tplc="6276B8BC">
      <w:numFmt w:val="decimal"/>
      <w:lvlText w:val=""/>
      <w:lvlJc w:val="left"/>
    </w:lvl>
    <w:lvl w:ilvl="8" w:tplc="AE4E7C06">
      <w:numFmt w:val="decimal"/>
      <w:lvlText w:val=""/>
      <w:lvlJc w:val="left"/>
    </w:lvl>
  </w:abstractNum>
  <w:abstractNum w:abstractNumId="7" w15:restartNumberingAfterBreak="0">
    <w:nsid w:val="7ED93124"/>
    <w:multiLevelType w:val="hybridMultilevel"/>
    <w:tmpl w:val="DF3EF96A"/>
    <w:lvl w:ilvl="0" w:tplc="FAE02EF4" w:tentative="1">
      <w:start w:val="1"/>
      <w:numFmt w:val="decimal"/>
      <w:lvlText w:val="%1."/>
      <w:lvlJc w:val="left"/>
      <w:pPr>
        <w:ind w:left="540" w:hanging="360"/>
      </w:pPr>
      <w:rPr>
        <w:b/>
        <w:bCs/>
        <w:color w:val="8E2E36"/>
      </w:rPr>
    </w:lvl>
    <w:lvl w:ilvl="1" w:tplc="8E6414F8">
      <w:numFmt w:val="decimal"/>
      <w:lvlText w:val=""/>
      <w:lvlJc w:val="left"/>
    </w:lvl>
    <w:lvl w:ilvl="2" w:tplc="D3922566">
      <w:numFmt w:val="decimal"/>
      <w:lvlText w:val=""/>
      <w:lvlJc w:val="left"/>
    </w:lvl>
    <w:lvl w:ilvl="3" w:tplc="0B5896A2">
      <w:numFmt w:val="decimal"/>
      <w:lvlText w:val=""/>
      <w:lvlJc w:val="left"/>
    </w:lvl>
    <w:lvl w:ilvl="4" w:tplc="5D782574">
      <w:numFmt w:val="decimal"/>
      <w:lvlText w:val=""/>
      <w:lvlJc w:val="left"/>
    </w:lvl>
    <w:lvl w:ilvl="5" w:tplc="4A7498D0">
      <w:numFmt w:val="decimal"/>
      <w:lvlText w:val=""/>
      <w:lvlJc w:val="left"/>
    </w:lvl>
    <w:lvl w:ilvl="6" w:tplc="D66EFA3C">
      <w:numFmt w:val="decimal"/>
      <w:lvlText w:val=""/>
      <w:lvlJc w:val="left"/>
    </w:lvl>
    <w:lvl w:ilvl="7" w:tplc="62F495C6">
      <w:numFmt w:val="decimal"/>
      <w:lvlText w:val=""/>
      <w:lvlJc w:val="left"/>
    </w:lvl>
    <w:lvl w:ilvl="8" w:tplc="69D21FAC">
      <w:numFmt w:val="decimal"/>
      <w:lvlText w:val=""/>
      <w:lvlJc w:val="left"/>
    </w:lvl>
  </w:abstractNum>
  <w:num w:numId="1" w16cid:durableId="1963883162">
    <w:abstractNumId w:val="5"/>
    <w:lvlOverride w:ilvl="0">
      <w:startOverride w:val="1"/>
    </w:lvlOverride>
  </w:num>
  <w:num w:numId="2" w16cid:durableId="1495073874">
    <w:abstractNumId w:val="3"/>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3DC6"/>
    <w:rsid w:val="003B7927"/>
    <w:rsid w:val="0042421F"/>
    <w:rsid w:val="00633DC6"/>
    <w:rsid w:val="00BC6AC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037C4996"/>
  <w15:docId w15:val="{5392EDF3-8B1A-A94A-99E3-450634EC8D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color w:val="3A3230"/>
        <w:sz w:val="21"/>
        <w:szCs w:val="21"/>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300" w:after="120"/>
      <w:outlineLvl w:val="0"/>
    </w:pPr>
    <w:rPr>
      <w:b/>
      <w:bCs/>
      <w:color w:val="2B2220"/>
      <w:sz w:val="26"/>
      <w:szCs w:val="26"/>
    </w:rPr>
  </w:style>
  <w:style w:type="paragraph" w:styleId="Heading2">
    <w:name w:val="heading 2"/>
    <w:basedOn w:val="Normal"/>
    <w:next w:val="Normal"/>
    <w:uiPriority w:val="9"/>
    <w:semiHidden/>
    <w:unhideWhenUsed/>
    <w:qFormat/>
    <w:pPr>
      <w:outlineLvl w:val="1"/>
    </w:pPr>
    <w:rPr>
      <w:color w:val="2E74B5"/>
      <w:sz w:val="26"/>
      <w:szCs w:val="26"/>
    </w:rPr>
  </w:style>
  <w:style w:type="paragraph" w:styleId="Heading3">
    <w:name w:val="heading 3"/>
    <w:basedOn w:val="Normal"/>
    <w:next w:val="Normal"/>
    <w:uiPriority w:val="9"/>
    <w:semiHidden/>
    <w:unhideWhenUsed/>
    <w:qFormat/>
    <w:pPr>
      <w:outlineLvl w:val="2"/>
    </w:pPr>
    <w:rPr>
      <w:color w:val="1F4D78"/>
      <w:sz w:val="24"/>
      <w:szCs w:val="24"/>
    </w:rPr>
  </w:style>
  <w:style w:type="paragraph" w:styleId="Heading4">
    <w:name w:val="heading 4"/>
    <w:basedOn w:val="Normal"/>
    <w:next w:val="Normal"/>
    <w:uiPriority w:val="9"/>
    <w:semiHidden/>
    <w:unhideWhenUsed/>
    <w:qFormat/>
    <w:pPr>
      <w:outlineLvl w:val="3"/>
    </w:pPr>
    <w:rPr>
      <w:i/>
      <w:iCs/>
      <w:color w:val="2E74B5"/>
    </w:rPr>
  </w:style>
  <w:style w:type="paragraph" w:styleId="Heading5">
    <w:name w:val="heading 5"/>
    <w:basedOn w:val="Normal"/>
    <w:next w:val="Normal"/>
    <w:uiPriority w:val="9"/>
    <w:semiHidden/>
    <w:unhideWhenUsed/>
    <w:qFormat/>
    <w:pPr>
      <w:outlineLvl w:val="4"/>
    </w:pPr>
    <w:rPr>
      <w:color w:val="2E74B5"/>
    </w:rPr>
  </w:style>
  <w:style w:type="paragraph" w:styleId="Heading6">
    <w:name w:val="heading 6"/>
    <w:basedOn w:val="Normal"/>
    <w:next w:val="Normal"/>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rong1">
    <w:name w:val="Strong1"/>
    <w:basedOn w:val="Normal"/>
    <w:next w:val="Normal"/>
    <w:qFormat/>
    <w:rPr>
      <w:b/>
      <w:bCs/>
    </w:rPr>
  </w:style>
  <w:style w:type="paragraph" w:styleId="ListParagraph">
    <w:name w:val="List Paragraph"/>
    <w:basedOn w:val="Normal"/>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basedOn w:val="Normal"/>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Title">
    <w:name w:val="Title"/>
    <w:basedOn w:val="Normal"/>
    <w:uiPriority w:val="10"/>
    <w:qFormat/>
    <w:rPr>
      <w:b/>
      <w:bCs/>
      <w:color w:val="2B2220"/>
      <w:sz w:val="44"/>
      <w:szCs w:val="4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376</Words>
  <Characters>2012</Characters>
  <Application>Microsoft Office Word</Application>
  <DocSecurity>0</DocSecurity>
  <Lines>49</Lines>
  <Paragraphs>35</Paragraphs>
  <ScaleCrop>false</ScaleCrop>
  <Company/>
  <LinksUpToDate>false</LinksUpToDate>
  <CharactersWithSpaces>2353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Email to Budget Holder</dc:title>
  <dc:creator>Beyond Governance</dc:creator>
  <cp:lastModifiedBy>Joe Morris</cp:lastModifiedBy>
  <cp:revision>2</cp:revision>
  <dcterms:created xsi:type="dcterms:W3CDTF">2026-10-30T09:21:00Z</dcterms:created>
  <dcterms:modified xsi:type="dcterms:W3CDTF">2026-10-30T10:22:00Z</dcterms:modified>
</cp:coreProperties>
</file>